
<file path=[Content_Types].xml><?xml version="1.0" encoding="utf-8"?>
<Types xmlns="http://schemas.openxmlformats.org/package/2006/content-types">
  <Default Extension="rels" ContentType="application/vnd.openxmlformats-package.relationships+xml"/>
  <Default Extension="xml" ContentType="application/xml"/>
  <Override PartName="/word/settings.xml" ContentType="application/vnd.openxmlformats-officedocument.wordprocessingml.settings+xml"/>
  <Override PartName="/word/document.xml" ContentType="application/vnd.openxmlformats-officedocument.wordprocessingml.document.main+xml"/>
  <Override PartName="/word/styles.xml" ContentType="application/vnd.openxmlformats-officedocument.wordprocessingml.style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1" Type="http://schemas.openxmlformats.org/officeDocument/2006/relationships/officeDocument" Target="word/document.xml"/><Relationship Id="rId2" Type="http://schemas.openxmlformats.org/package/2006/relationships/metadata/core-properties" Target="docProps/core.xml"/><Relationship Id="rId3" Type="http://schemas.openxmlformats.org/officeDocument/2006/relationships/extended-properties" Target="docProps/app.xml"/></Relationships>
</file>

<file path=word/document.xml><?xml version="1.0" encoding="utf-8"?>
<w:document xmlns:w="http://schemas.openxmlformats.org/wordprocessingml/2006/main" xmlns:o="urn:schemas-microsoft-com:office:office" xmlns:r="http://schemas.openxmlformats.org/officeDocument/2006/relationships" xmlns:m="http://schemas.openxmlformats.org/officeDocument/2006/math" xmlns:v="urn:schemas-microsoft-com:vml" xmlns:a="http://schemas.openxmlformats.org/drawingml/2006/main" xmlns:wps="http://schemas.microsoft.com/office/word/2010/wordprocessingShape" xmlns:wp="http://schemas.openxmlformats.org/drawingml/2006/wordprocessingDrawing" xmlns:pic="http://schemas.openxmlformats.org/drawingml/2006/picture" xmlns:mc="http://schemas.openxmlformats.org/markup-compatibility/2006" xmlns:wpg="http://schemas.microsoft.com/office/word/2010/wordprocessingGroup" xmlns:wpc="http://schemas.microsoft.com/office/word/2010/wordprocessingCanvas" xmlns:w10="urn:schemas-microsoft-com:office:word" xmlns:w14="http://schemas.microsoft.com/office/word/2010/wordml" xmlns:a14="http://schemas.microsoft.com/office/drawing/2010/main" mc:Ignorable="w14">
  <w:body>
    <w:p>
      <w:pPr>
        <w:pStyle w:val="17"/>
        <w:shd w:val="clear" w:color="auto" w:fill="FFFFFF"/>
        <w:spacing w:beforeAutospacing="0" w:afterAutospacing="0" w:line="700" w:lineRule="exact"/>
        <w:ind w:firstLineChars="200" w:firstLine="880"/>
        <w:jc w:val="both"/>
        <w:rPr>
          <w:rFonts w:ascii="方正小标宋简体" w:eastAsia="方正小标宋简体" w:cs="Times New Roman" w:hint="eastAsia"/>
          <w:sz w:val="44"/>
          <w:szCs w:val="44"/>
        </w:rPr>
      </w:pPr>
      <w:r>
        <w:rPr>
          <w:rFonts w:ascii="方正小标宋简体" w:eastAsia="方正小标宋简体" w:cs="黑体" w:hint="eastAsia"/>
          <w:kern w:val="2"/>
          <w:sz w:val="44"/>
          <w:szCs w:val="44"/>
        </w:rPr>
        <w:t>吉林省社会科学基金</w:t>
      </w:r>
      <w:r>
        <w:rPr>
          <w:rFonts w:ascii="方正小标宋简体" w:eastAsia="方正小标宋简体" w:cs="黑体" w:hint="eastAsia"/>
          <w:sz w:val="44"/>
          <w:szCs w:val="44"/>
        </w:rPr>
        <w:t>网络文化研究</w:t>
      </w:r>
    </w:p>
    <w:p>
      <w:pPr>
        <w:pStyle w:val="17"/>
        <w:shd w:val="clear" w:color="auto" w:fill="FFFFFF"/>
        <w:spacing w:beforeAutospacing="0" w:afterAutospacing="0" w:line="700" w:lineRule="exact"/>
        <w:jc w:val="center"/>
        <w:rPr>
          <w:rFonts w:ascii="方正小标宋简体" w:eastAsia="方正小标宋简体" w:cs="Times New Roman" w:hint="eastAsia"/>
          <w:kern w:val="2"/>
          <w:sz w:val="44"/>
          <w:szCs w:val="44"/>
        </w:rPr>
      </w:pPr>
      <w:r>
        <w:rPr>
          <w:rFonts w:ascii="方正小标宋简体" w:eastAsia="方正小标宋简体" w:cs="黑体" w:hint="eastAsia"/>
          <w:kern w:val="2"/>
          <w:sz w:val="44"/>
          <w:szCs w:val="44"/>
        </w:rPr>
        <w:t>2018年度专项课题申报工作通知</w:t>
      </w:r>
    </w:p>
    <w:p>
      <w:pPr>
        <w:spacing w:line="700" w:lineRule="exact"/>
        <w:rPr>
          <w:rFonts w:ascii="仿宋" w:eastAsia="仿宋" w:cs="Times New Roman" w:hint="eastAsia"/>
          <w:sz w:val="32"/>
          <w:szCs w:val="32"/>
        </w:rPr>
      </w:pPr>
    </w:p>
    <w:p>
      <w:pPr>
        <w:spacing w:line="700" w:lineRule="exact"/>
        <w:rPr>
          <w:rFonts w:ascii="仿宋" w:eastAsia="仿宋" w:cs="Times New Roman" w:hint="eastAsia"/>
          <w:sz w:val="32"/>
          <w:szCs w:val="32"/>
        </w:rPr>
      </w:pPr>
      <w:r>
        <w:rPr>
          <w:rFonts w:ascii="仿宋" w:eastAsia="仿宋" w:cs="宋体" w:hint="eastAsia"/>
          <w:b/>
          <w:bCs/>
          <w:color w:val="101010"/>
          <w:kern w:val="0"/>
          <w:sz w:val="32"/>
          <w:szCs w:val="32"/>
        </w:rPr>
        <w:t>各单位、各部门：</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为推动我省网络文化研究，促进我国网络文化发展，经研究设立吉林省社会科学基金网络文化研究2018年度专项课题（以下简称“网络文化研究专项”），相关事宜通知如下：</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一、立项指导思想</w:t>
      </w:r>
    </w:p>
    <w:p>
      <w:pPr>
        <w:spacing w:line="700" w:lineRule="exact"/>
        <w:rPr>
          <w:rFonts w:ascii="仿宋" w:eastAsia="仿宋" w:cs="Times New Roman" w:hint="eastAsia"/>
          <w:sz w:val="32"/>
          <w:szCs w:val="32"/>
        </w:rPr>
      </w:pPr>
      <w:r>
        <w:rPr>
          <w:rFonts w:ascii="仿宋" w:eastAsia="仿宋" w:cs="仿宋_GB2312" w:hint="eastAsia"/>
          <w:sz w:val="32"/>
          <w:szCs w:val="32"/>
        </w:rPr>
        <w:t xml:space="preserve">   以深入学习宣传贯彻党的十九大精神和习近平新时代中国特色社会主义思想为指导，进一步落实习近平关于互联网文化建设系列讲话重要精神，紧紧围绕网络文化的热点问题和重大理论问题开展具有原创性的课题研究；倡导理论研究和应用研究相结合，坚持理论联系实际，突出网络文化研究的预见性、应用服务性和决策参考性；项目研究要有助于推动我省和我国网络文化研究，为建设网络强国服务。</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二、立项基本原则</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课题要以相关理论与实践研究为基础，尽力围绕网络文化安全、网络文化传播、优秀传统文化与互联网文化建设、互联网文化新发展、网络文化产业与互联网工作科学化等几个方向进行选题。课题申报人根据自身的学术研究优长和网络文化研究状况</w:t>
      </w:r>
      <w:r>
        <w:rPr>
          <w:rFonts w:ascii="仿宋" w:eastAsia="仿宋" w:cs="仿宋_GB2312" w:hint="eastAsia"/>
          <w:color w:val="000000"/>
          <w:sz w:val="32"/>
          <w:szCs w:val="32"/>
        </w:rPr>
        <w:t>，</w:t>
      </w:r>
      <w:r>
        <w:rPr>
          <w:rFonts w:ascii="仿宋" w:eastAsia="仿宋" w:cs="仿宋_GB2312" w:hint="eastAsia"/>
          <w:sz w:val="32"/>
          <w:szCs w:val="32"/>
        </w:rPr>
        <w:t>也可</w:t>
      </w:r>
      <w:r>
        <w:rPr>
          <w:rFonts w:ascii="仿宋" w:eastAsia="仿宋" w:cs="仿宋_GB2312" w:hint="eastAsia"/>
          <w:color w:val="000000"/>
          <w:sz w:val="32"/>
          <w:szCs w:val="32"/>
        </w:rPr>
        <w:t>在课题指南列举的题目外，自行设计选题进行申报。选题要</w:t>
      </w:r>
      <w:r>
        <w:rPr>
          <w:rFonts w:ascii="仿宋" w:eastAsia="仿宋" w:cs="仿宋_GB2312" w:hint="eastAsia"/>
          <w:sz w:val="32"/>
          <w:szCs w:val="32"/>
        </w:rPr>
        <w:t>力求具有原创性与开拓性。</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三、立项种类、数量、资助经费和申报条件</w:t>
      </w:r>
    </w:p>
    <w:p>
      <w:pPr>
        <w:spacing w:line="700" w:lineRule="exact"/>
        <w:rPr>
          <w:rFonts w:ascii="仿宋" w:eastAsia="仿宋" w:cs="Times New Roman" w:hint="eastAsia"/>
          <w:sz w:val="32"/>
          <w:szCs w:val="32"/>
        </w:rPr>
      </w:pPr>
      <w:r>
        <w:rPr>
          <w:rFonts w:ascii="仿宋" w:eastAsia="仿宋" w:cs="仿宋_GB2312" w:hint="eastAsia"/>
          <w:sz w:val="32"/>
          <w:szCs w:val="32"/>
        </w:rPr>
        <w:t xml:space="preserve">    </w:t>
      </w:r>
      <w:r>
        <w:rPr>
          <w:rFonts w:ascii="仿宋" w:eastAsia="仿宋" w:cs="仿宋_GB2312" w:hint="eastAsia"/>
          <w:color w:val="000000"/>
          <w:sz w:val="32"/>
          <w:szCs w:val="32"/>
        </w:rPr>
        <w:t>2018年</w:t>
      </w:r>
      <w:r>
        <w:rPr>
          <w:rFonts w:ascii="仿宋" w:eastAsia="仿宋" w:cs="仿宋_GB2312" w:hint="eastAsia"/>
          <w:sz w:val="32"/>
          <w:szCs w:val="32"/>
        </w:rPr>
        <w:t>网络文化研究专项</w:t>
      </w:r>
      <w:r>
        <w:rPr>
          <w:rFonts w:ascii="仿宋" w:eastAsia="仿宋" w:cs="仿宋_GB2312" w:hint="eastAsia"/>
          <w:color w:val="000000"/>
          <w:sz w:val="32"/>
          <w:szCs w:val="32"/>
        </w:rPr>
        <w:t>立项种类分为重点项目和一般项目两个类别。重点项目立项数量为5项，每项</w:t>
      </w:r>
      <w:r>
        <w:rPr>
          <w:rFonts w:ascii="仿宋" w:eastAsia="仿宋" w:cs="仿宋_GB2312" w:hint="eastAsia"/>
          <w:sz w:val="32"/>
          <w:szCs w:val="32"/>
        </w:rPr>
        <w:t>资助研究经费3.5万元；一般项目</w:t>
      </w:r>
      <w:r>
        <w:rPr>
          <w:rFonts w:ascii="仿宋" w:eastAsia="仿宋" w:cs="仿宋_GB2312" w:hint="eastAsia"/>
          <w:color w:val="000000"/>
          <w:sz w:val="32"/>
          <w:szCs w:val="32"/>
        </w:rPr>
        <w:t>立项数量为</w:t>
      </w:r>
      <w:r>
        <w:rPr>
          <w:rFonts w:ascii="仿宋" w:eastAsia="仿宋" w:cs="仿宋_GB2312" w:hint="eastAsia"/>
          <w:sz w:val="32"/>
          <w:szCs w:val="32"/>
        </w:rPr>
        <w:t>10项，每项资助研究经费1.5万元。</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申报条件，申报人应为吉林省在职人员。申报重点项目的负责人须具有正高级专业技术职务。申报一般项目的负责人须具有中级以上（含中级）专业技术职务。</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四、成果形式、完成期限及日常管理</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申报课题的最终成果形式分为三类：系列化论文、研究报告和著作类。</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系列化论文要求课题负责人及课题组成员在公开刊物上发表课题研究内容论文5篇以上（含5篇），其中至少有2篇为核心期刊。项目负责人至少发表2篇以上（含2篇），其中至少含有1篇核心期刊及以上。研究期限一般为2年。</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研究报告需完成3万字以上，成果提要3000字左右，研究期限为1年半。</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著作类成果要求15万字以上，研究期限为3年。</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立项课题研究过程中的相关工作，按照《吉林省社会科学基金项目管理办法》进行日常管理。</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五、申报要求及时间</w:t>
      </w:r>
    </w:p>
    <w:p>
      <w:pPr>
        <w:spacing w:line="700" w:lineRule="exact"/>
        <w:ind w:firstLineChars="50" w:firstLine="160"/>
        <w:rPr>
          <w:rFonts w:ascii="仿宋" w:eastAsia="仿宋" w:cs="Times New Roman" w:hint="eastAsia"/>
          <w:sz w:val="32"/>
          <w:szCs w:val="32"/>
        </w:rPr>
      </w:pPr>
      <w:r>
        <w:rPr>
          <w:rFonts w:ascii="仿宋" w:eastAsia="仿宋" w:cs="仿宋_GB2312" w:hint="eastAsia"/>
          <w:sz w:val="32"/>
          <w:szCs w:val="32"/>
        </w:rPr>
        <w:t xml:space="preserve">   1.申报人只能选择1个选题申报，项目类别填写“网络文化研究专项”。《申报书》及《活页》请申报者到“吉林社科规划”网站（www.jlpopss.gov.cn）上查询和下载填写。《申报书》填报一式3份，《活页》填报一式6份。</w:t>
      </w:r>
    </w:p>
    <w:p>
      <w:pPr>
        <w:spacing w:line="700" w:lineRule="exact"/>
        <w:rPr>
          <w:rFonts w:ascii="仿宋" w:eastAsia="仿宋" w:cs="Times New Roman" w:hint="eastAsia"/>
          <w:sz w:val="32"/>
          <w:szCs w:val="32"/>
        </w:rPr>
      </w:pPr>
      <w:r>
        <w:rPr>
          <w:rFonts w:ascii="仿宋" w:eastAsia="仿宋" w:cs="仿宋_GB2312" w:hint="eastAsia"/>
          <w:sz w:val="32"/>
          <w:szCs w:val="32"/>
        </w:rPr>
        <w:t xml:space="preserve">    2.正在承担省和国家社科基金研究项目的负责人，以及同年度申报省社科基金其他类别项目的申报人不得申报“网络文化研究专项”课题，课题组成员不限。</w:t>
      </w:r>
    </w:p>
    <w:p>
      <w:pPr>
        <w:spacing w:line="700" w:lineRule="exact"/>
        <w:ind w:firstLineChars="50" w:firstLine="160"/>
        <w:rPr>
          <w:rFonts w:ascii="仿宋" w:eastAsia="仿宋" w:cs="Times New Roman" w:hint="eastAsia"/>
          <w:sz w:val="32"/>
          <w:szCs w:val="32"/>
        </w:rPr>
      </w:pPr>
      <w:r>
        <w:rPr>
          <w:rFonts w:ascii="仿宋" w:eastAsia="仿宋" w:cs="仿宋_GB2312" w:hint="eastAsia"/>
          <w:sz w:val="32"/>
          <w:szCs w:val="32"/>
        </w:rPr>
        <w:t xml:space="preserve">   3.</w:t>
      </w:r>
      <w:r>
        <w:rPr>
          <w:rFonts w:ascii="仿宋" w:eastAsia="仿宋" w:hint="eastAsia"/>
          <w:sz w:val="32"/>
          <w:szCs w:val="32"/>
        </w:rPr>
        <w:t xml:space="preserve"> </w:t>
      </w:r>
      <w:r>
        <w:rPr>
          <w:rFonts w:ascii="仿宋" w:eastAsia="仿宋" w:cs="宋体" w:hint="eastAsia"/>
          <w:color w:val="101010"/>
          <w:kern w:val="0"/>
          <w:sz w:val="32"/>
          <w:szCs w:val="32"/>
        </w:rPr>
        <w:t>申报人选题设计论证、报送申报材料时间期限为从现在起至</w:t>
      </w:r>
      <w:r>
        <w:rPr>
          <w:rFonts w:ascii="仿宋" w:eastAsia="仿宋" w:cs="宋体" w:hint="eastAsia"/>
          <w:color w:val="FF0000"/>
          <w:kern w:val="0"/>
          <w:sz w:val="32"/>
          <w:szCs w:val="32"/>
        </w:rPr>
        <w:t>2018年3月19日止</w:t>
      </w:r>
      <w:r>
        <w:rPr>
          <w:rFonts w:ascii="仿宋" w:eastAsia="仿宋" w:cs="宋体" w:hint="eastAsia"/>
          <w:color w:val="101010"/>
          <w:kern w:val="0"/>
          <w:sz w:val="32"/>
          <w:szCs w:val="32"/>
        </w:rPr>
        <w:t>，逾期不再受理。</w:t>
      </w:r>
    </w:p>
    <w:p>
      <w:pPr>
        <w:spacing w:line="700" w:lineRule="exact"/>
        <w:ind w:firstLineChars="200" w:firstLine="640"/>
        <w:rPr>
          <w:rFonts w:ascii="仿宋" w:eastAsia="仿宋" w:cs="Times New Roman" w:hint="eastAsia"/>
          <w:sz w:val="32"/>
          <w:szCs w:val="32"/>
        </w:rPr>
      </w:pPr>
      <w:r>
        <w:rPr>
          <w:rFonts w:ascii="仿宋" w:eastAsia="仿宋" w:cs="黑体" w:hint="eastAsia"/>
          <w:sz w:val="32"/>
          <w:szCs w:val="32"/>
        </w:rPr>
        <w:t>六、评审时间及评审方式</w:t>
      </w:r>
    </w:p>
    <w:p>
      <w:pPr>
        <w:spacing w:line="700" w:lineRule="exact"/>
        <w:ind w:firstLineChars="200" w:firstLine="640"/>
        <w:rPr>
          <w:rFonts w:ascii="仿宋" w:eastAsia="仿宋" w:cs="Times New Roman" w:hint="eastAsia"/>
          <w:sz w:val="32"/>
          <w:szCs w:val="32"/>
        </w:rPr>
      </w:pPr>
      <w:r>
        <w:rPr>
          <w:rFonts w:ascii="仿宋" w:eastAsia="仿宋" w:cs="仿宋_GB2312" w:hint="eastAsia"/>
          <w:sz w:val="32"/>
          <w:szCs w:val="32"/>
        </w:rPr>
        <w:t>评审时间及评审方式与2018年度省社科基金其它类项目相同。</w:t>
      </w:r>
    </w:p>
    <w:p>
      <w:pPr>
        <w:spacing w:line="700" w:lineRule="exact"/>
        <w:ind w:firstLineChars="1250" w:firstLine="4000"/>
        <w:rPr>
          <w:rFonts w:ascii="仿宋" w:eastAsia="仿宋" w:cs="Times New Roman" w:hint="eastAsia"/>
          <w:sz w:val="32"/>
          <w:szCs w:val="32"/>
        </w:rPr>
      </w:pPr>
      <w:r>
        <w:rPr>
          <w:rFonts w:ascii="仿宋" w:eastAsia="仿宋" w:cs="仿宋_GB2312" w:hint="eastAsia"/>
          <w:sz w:val="32"/>
          <w:szCs w:val="32"/>
        </w:rPr>
        <w:t xml:space="preserve">长春大学旅游学院科研处 </w:t>
      </w:r>
    </w:p>
    <w:p>
      <w:pPr>
        <w:spacing w:line="700" w:lineRule="exact"/>
        <w:rPr>
          <w:rFonts w:ascii="仿宋" w:eastAsia="仿宋" w:cs="Times New Roman" w:hint="eastAsia"/>
          <w:sz w:val="32"/>
          <w:szCs w:val="32"/>
        </w:rPr>
      </w:pPr>
      <w:r>
        <w:rPr>
          <w:rFonts w:ascii="仿宋" w:eastAsia="仿宋" w:cs="仿宋_GB2312" w:hint="eastAsia"/>
          <w:sz w:val="32"/>
          <w:szCs w:val="32"/>
        </w:rPr>
        <w:t xml:space="preserve">                            2018年1月15日</w:t>
      </w:r>
      <w:bookmarkStart w:id="0" w:name="_GoBack"/>
      <w:bookmarkEnd w:id="0"/>
    </w:p>
    <w:p>
      <w:pPr>
        <w:spacing w:line="700" w:lineRule="exact"/>
        <w:rPr>
          <w:rFonts w:ascii="仿宋" w:eastAsia="仿宋" w:cs="Times New Roman" w:hint="eastAsia"/>
          <w:sz w:val="32"/>
          <w:szCs w:val="32"/>
        </w:rPr>
      </w:pPr>
      <w:r>
        <w:rPr>
          <w:rFonts w:ascii="仿宋" w:eastAsia="仿宋" w:cs="仿宋_GB2312" w:hint="eastAsia"/>
          <w:sz w:val="32"/>
          <w:szCs w:val="32"/>
        </w:rPr>
        <w:t>附：</w:t>
      </w:r>
    </w:p>
    <w:p>
      <w:pPr>
        <w:pStyle w:val="17"/>
        <w:shd w:val="clear" w:color="auto" w:fill="FFFFFF"/>
        <w:spacing w:beforeAutospacing="0" w:afterAutospacing="0" w:line="700" w:lineRule="exact"/>
        <w:jc w:val="center"/>
        <w:rPr>
          <w:rFonts w:ascii="仿宋" w:eastAsia="仿宋" w:cs="Times New Roman" w:hint="eastAsia"/>
          <w:b/>
          <w:bCs/>
          <w:kern w:val="2"/>
          <w:sz w:val="32"/>
          <w:szCs w:val="32"/>
        </w:rPr>
      </w:pPr>
      <w:r>
        <w:rPr>
          <w:rFonts w:ascii="仿宋" w:eastAsia="仿宋" w:hint="eastAsia"/>
          <w:b/>
          <w:bCs/>
          <w:kern w:val="2"/>
          <w:sz w:val="32"/>
          <w:szCs w:val="32"/>
        </w:rPr>
        <w:t xml:space="preserve"> </w:t>
      </w:r>
      <w:r>
        <w:rPr>
          <w:rFonts w:ascii="仿宋" w:eastAsia="仿宋" w:cs="黑体" w:hint="eastAsia"/>
          <w:sz w:val="32"/>
          <w:szCs w:val="32"/>
        </w:rPr>
        <w:t>吉林省社会科学基金</w:t>
      </w:r>
      <w:r>
        <w:rPr>
          <w:rFonts w:ascii="仿宋" w:eastAsia="仿宋" w:hint="eastAsia"/>
          <w:b/>
          <w:bCs/>
          <w:kern w:val="2"/>
          <w:sz w:val="32"/>
          <w:szCs w:val="32"/>
        </w:rPr>
        <w:t>“</w:t>
      </w:r>
      <w:r>
        <w:rPr>
          <w:rFonts w:ascii="仿宋" w:eastAsia="仿宋" w:hint="eastAsia"/>
          <w:b/>
          <w:bCs/>
          <w:sz w:val="32"/>
          <w:szCs w:val="32"/>
        </w:rPr>
        <w:t>网络文化研究</w:t>
      </w:r>
      <w:r>
        <w:rPr>
          <w:rFonts w:ascii="仿宋" w:eastAsia="仿宋" w:hint="eastAsia"/>
          <w:b/>
          <w:bCs/>
          <w:kern w:val="2"/>
          <w:sz w:val="32"/>
          <w:szCs w:val="32"/>
        </w:rPr>
        <w:t>”</w:t>
      </w:r>
    </w:p>
    <w:p>
      <w:pPr>
        <w:spacing w:line="700" w:lineRule="exact"/>
        <w:jc w:val="center"/>
        <w:rPr>
          <w:rFonts w:ascii="仿宋" w:eastAsia="仿宋" w:cs="Times New Roman" w:hint="eastAsia"/>
          <w:sz w:val="32"/>
          <w:szCs w:val="32"/>
        </w:rPr>
      </w:pPr>
      <w:r>
        <w:rPr>
          <w:rFonts w:ascii="仿宋" w:eastAsia="仿宋" w:hint="eastAsia"/>
          <w:b/>
          <w:bCs/>
          <w:sz w:val="32"/>
          <w:szCs w:val="32"/>
        </w:rPr>
        <w:t>2018</w:t>
      </w:r>
      <w:r>
        <w:rPr>
          <w:rFonts w:ascii="仿宋" w:eastAsia="仿宋" w:cs="宋体" w:hint="eastAsia"/>
          <w:b/>
          <w:bCs/>
          <w:sz w:val="32"/>
          <w:szCs w:val="32"/>
        </w:rPr>
        <w:t>年度专项课题</w:t>
      </w:r>
      <w:r>
        <w:rPr>
          <w:rStyle w:val="20"/>
          <w:rFonts w:ascii="仿宋" w:eastAsia="仿宋" w:cs="宋体" w:hint="eastAsia"/>
          <w:color w:val="101010"/>
          <w:sz w:val="32"/>
          <w:szCs w:val="32"/>
        </w:rPr>
        <w:t>指南</w:t>
      </w:r>
    </w:p>
    <w:p>
      <w:pPr>
        <w:pStyle w:val="17"/>
        <w:shd w:val="clear" w:color="auto" w:fill="FFFFFF"/>
        <w:spacing w:beforeAutospacing="0" w:afterAutospacing="0" w:line="700" w:lineRule="exact"/>
        <w:jc w:val="center"/>
        <w:rPr>
          <w:rFonts w:ascii="仿宋" w:eastAsia="仿宋" w:cs="Times New Roman" w:hint="eastAsia"/>
          <w:color w:val="101010"/>
          <w:sz w:val="32"/>
          <w:szCs w:val="32"/>
        </w:rPr>
      </w:pP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一、重点项目部分</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1.习近平新时代网络文化思想研究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2.社会主义核心价值观与网络传播研究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3.互联网内容建设研究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4.网络文化时代廉政文化建设研究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5.2018年吉林省网络文化发展研究报告</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二、一般项目部分</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1.2017年吉林省网络文化发展白皮书</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2.吉林特色的网络文化研究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sz w:val="32"/>
          <w:szCs w:val="32"/>
        </w:rPr>
        <w:t>3.吉林省网络教育发展研究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4.东北亚网络文化的国际交流研究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5.网络文化与边疆民族文化融合研究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6.东北直播网红文化发展研究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7.网络空间安全学科建设研究</w:t>
      </w:r>
    </w:p>
    <w:p>
      <w:pPr>
        <w:pStyle w:val="17"/>
        <w:spacing w:before="30" w:beforeAutospacing="0" w:after="30" w:afterAutospacing="0" w:line="700" w:lineRule="exact"/>
        <w:ind w:firstLineChars="200" w:firstLine="640"/>
        <w:rPr>
          <w:rFonts w:ascii="仿宋" w:eastAsia="仿宋" w:cs="Times New Roman" w:hint="eastAsia"/>
          <w:color w:val="101010"/>
          <w:sz w:val="32"/>
          <w:szCs w:val="32"/>
        </w:rPr>
      </w:pPr>
      <w:r>
        <w:rPr>
          <w:rFonts w:ascii="仿宋" w:eastAsia="仿宋" w:cs="仿宋" w:hint="eastAsia"/>
          <w:color w:val="101010"/>
          <w:sz w:val="32"/>
          <w:szCs w:val="32"/>
        </w:rPr>
        <w:t>8.网络文化新兴交叉学科建设</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9.互联网文化的传播与治理研究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10.中医药文化网络传播与发展研究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11.网络安全教育体系构建研究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12.中外网络文化发展比较研究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13.吉林省网络文化数据交易平台建设研究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14.吉林省青少年网络文化生活状况研究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15.网络文化语境下“东北文化”发展研究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16.吉林省互联网文化产业发展现状研究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17.网络文化小镇建设研究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18.吉林省网络文化产业国际化发展研究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19.吉林省网络文化产业投融资问题与对策研究</w:t>
      </w:r>
    </w:p>
    <w:p>
      <w:pPr>
        <w:pStyle w:val="17"/>
        <w:spacing w:before="30" w:beforeAutospacing="0" w:after="30" w:afterAutospacing="0" w:line="700" w:lineRule="exact"/>
        <w:ind w:firstLineChars="200" w:firstLine="640"/>
        <w:rPr>
          <w:rFonts w:ascii="仿宋" w:eastAsia="仿宋" w:cs="Times New Roman" w:hint="eastAsia"/>
          <w:sz w:val="32"/>
          <w:szCs w:val="32"/>
        </w:rPr>
      </w:pPr>
      <w:r>
        <w:rPr>
          <w:rFonts w:ascii="仿宋" w:eastAsia="仿宋" w:cs="仿宋" w:hint="eastAsia"/>
          <w:color w:val="101010"/>
          <w:sz w:val="32"/>
          <w:szCs w:val="32"/>
        </w:rPr>
        <w:t>20.网络文化背景下政府服务创新研究</w:t>
      </w:r>
    </w:p>
    <w:p>
      <w:pPr>
        <w:spacing w:line="700" w:lineRule="exact"/>
        <w:rPr>
          <w:rFonts w:ascii="仿宋" w:eastAsia="仿宋" w:cs="Times New Roman" w:hint="eastAsia"/>
          <w:sz w:val="32"/>
          <w:szCs w:val="32"/>
        </w:rPr>
      </w:pPr>
    </w:p>
    <w:sectPr>
      <w:pgSz w:w="11906" w:h="16838"/>
      <w:pgMar w:top="1440" w:right="1800" w:bottom="1440" w:left="1800" w:header="851" w:footer="992" w:gutter="0"/>
      <w:docGrid w:type="lines" w:linePitch="312" w:charSpace="0"/>
    </w:sectPr>
  </w:body>
</w:document>
</file>

<file path=word/fontTable.xml><?xml version="1.0" encoding="utf-8"?>
<w:fonts xmlns:w="http://schemas.openxmlformats.org/wordprocessingml/2006/main" xmlns:r="http://schemas.openxmlformats.org/officeDocument/2006/relationships">
  <w:font w:name="方正小标宋简体">
    <w:panose1 w:val="03000509000000000000"/>
    <w:charset w:val="86"/>
    <w:family w:val="script"/>
    <w:pitch w:val="variable"/>
    <w:sig w:usb0="00000001" w:usb1="080E0000" w:usb2="00000000" w:usb3="00000000" w:csb0="00040000" w:csb1="00000000"/>
  </w:font>
  <w:font w:name="黑体">
    <w:altName w:val="SimHei"/>
    <w:panose1 w:val="02010600030101010101"/>
    <w:charset w:val="86"/>
    <w:family w:val="auto"/>
    <w:pitch w:val="variable"/>
    <w:sig w:usb0="00000001" w:usb1="080E0000" w:usb2="00000010" w:usb3="00000000" w:csb0="00040000" w:csb1="00000000"/>
  </w:font>
  <w:font w:name="Times New Roman">
    <w:panose1 w:val="02020603050405020304"/>
    <w:charset w:val="00"/>
    <w:family w:val="roman"/>
    <w:pitch w:val="variable"/>
    <w:sig w:usb0="20002A87" w:usb1="80000000" w:usb2="00000008" w:usb3="00000000" w:csb0="000001FF" w:csb1="00000000"/>
  </w:font>
  <w:font w:name="仿宋">
    <w:altName w:val="宋体"/>
    <w:panose1 w:val="00000000000000000000"/>
    <w:charset w:val="86"/>
    <w:family w:val="roman"/>
    <w:pitch w:val="variable"/>
    <w:sig w:usb0="00000001" w:usb1="080E0000" w:usb2="00000010" w:usb3="00000000" w:csb0="00040000" w:csb1="00000000"/>
  </w:font>
  <w:font w:name="宋体">
    <w:altName w:val="SimSun"/>
    <w:panose1 w:val="02010600030101010101"/>
    <w:charset w:val="86"/>
    <w:family w:val="auto"/>
    <w:pitch w:val="variable"/>
    <w:sig w:usb0="00000003" w:usb1="080E0000" w:usb2="00000010" w:usb3="00000000" w:csb0="00040001" w:csb1="00000000"/>
  </w:font>
  <w:font w:name="仿宋_GB2312">
    <w:altName w:val="Arial Unicode MS"/>
    <w:panose1 w:val="02010609030101010101"/>
    <w:charset w:val="86"/>
    <w:family w:val="modern"/>
    <w:pitch w:val="variable"/>
    <w:sig w:usb0="00000001" w:usb1="080E0000" w:usb2="00000010" w:usb3="00000000" w:csb0="00040000" w:csb1="00000000"/>
  </w:font>
  <w:font w:name="Calibri">
    <w:panose1 w:val="020F0502020204030204"/>
    <w:charset w:val="00"/>
    <w:family w:val="swiss"/>
    <w:pitch w:val="variable"/>
    <w:sig w:usb0="A00002EF" w:usb1="4000207B" w:usb2="00000000" w:usb3="00000000" w:csb0="0000009F" w:csb1="00000000"/>
  </w:font>
</w:fonts>
</file>

<file path=word/settings.xml><?xml version="1.0" encoding="utf-8"?>
<w:settings xmlns:w="http://schemas.openxmlformats.org/wordprocessingml/2006/main" xmlns:o="urn:schemas-microsoft-com:office:office" xmlns:r="http://schemas.openxmlformats.org/officeDocument/2006/relationships" xmlns:m="http://schemas.openxmlformats.org/officeDocument/2006/math" xmlns:v="urn:schemas-microsoft-com:vml">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ulTrailSpace/>
    <w:doNotExpandShiftReturn/>
    <w:adjustLineHeightInTable/>
    <w:growAutofit/>
    <w:doNotUseIndentAsNumberingTabStop/>
    <w:useAltKinsokuLineBreakRules/>
    <w:splitPgBreakAndParaMark/>
    <w:compatSetting w:name="compatibilityMode" w:uri="http://schemas.microsoft.com/office/word" w:val="14"/>
  </w:compat>
</w:settings>
</file>

<file path=word/styles.xml><?xml version="1.0" encoding="utf-8"?>
<w:styles xmlns:w="http://schemas.openxmlformats.org/wordprocessingml/2006/main" xmlns:r="http://schemas.openxmlformats.org/officeDocument/2006/relationships">
  <w:docDefaults>
    <w:rPrDefault>
      <w:rPr>
        <w:rFonts w:ascii="Times New Roman" w:eastAsia="宋体" w:hAnsi="Times New Roman" w:cs="Times New Roman"/>
        <w:lang w:val="en-US" w:eastAsia="zh-CN" w:bidi="ar-SA"/>
      </w:rPr>
    </w:rPrDefault>
    <w:pPrDefault/>
  </w:docDefaults>
  <w:style w:type="paragraph" w:default="1" w:styleId="0">
    <w:name w:val="Normal"/>
    <w:pPr>
      <w:widowControl w:val="0"/>
      <w:jc w:val="both"/>
    </w:pPr>
    <w:rPr>
      <w:rFonts w:ascii="Calibri" w:eastAsia="宋体" w:cs="Calibri" w:hAnsi="Calibri"/>
      <w:kern w:val="2"/>
      <w:sz w:val="21"/>
      <w:szCs w:val="21"/>
      <w:lang w:val="en-US" w:eastAsia="zh-CN" w:bidi="ar-SA"/>
    </w:rPr>
  </w:style>
  <w:style w:type="character" w:default="1" w:styleId="10">
    <w:name w:val="Default Paragraph Font"/>
  </w:style>
  <w:style w:type="paragraph" w:styleId="15">
    <w:name w:val="header"/>
    <w:basedOn w:val="0"/>
    <w:pPr>
      <w:pBdr>
        <w:bottom w:val="single" w:sz="6" w:space="1" w:color="auto"/>
      </w:pBdr>
      <w:tabs>
        <w:tab w:val="center" w:pos="4153"/>
        <w:tab w:val="right" w:pos="8306"/>
      </w:tabs>
      <w:snapToGrid w:val="0"/>
      <w:jc w:val="center"/>
    </w:pPr>
    <w:rPr>
      <w:sz w:val="18"/>
      <w:szCs w:val="18"/>
    </w:rPr>
  </w:style>
  <w:style w:type="paragraph" w:styleId="16">
    <w:name w:val="footer"/>
    <w:basedOn w:val="0"/>
    <w:pPr>
      <w:tabs>
        <w:tab w:val="center" w:pos="4153"/>
        <w:tab w:val="right" w:pos="8306"/>
      </w:tabs>
      <w:snapToGrid w:val="0"/>
      <w:jc w:val="left"/>
    </w:pPr>
    <w:rPr>
      <w:sz w:val="18"/>
      <w:szCs w:val="18"/>
    </w:rPr>
  </w:style>
  <w:style w:type="paragraph" w:styleId="17">
    <w:name w:val="Normal (Web)"/>
    <w:basedOn w:val="0"/>
    <w:pPr>
      <w:widowControl/>
      <w:spacing w:before="100" w:beforeAutospacing="1" w:after="100" w:afterAutospacing="1"/>
      <w:jc w:val="left"/>
    </w:pPr>
    <w:rPr>
      <w:rFonts w:ascii="宋体" w:cs="宋体"/>
      <w:kern w:val="0"/>
      <w:sz w:val="24"/>
      <w:szCs w:val="24"/>
    </w:rPr>
  </w:style>
  <w:style w:type="paragraph" w:customStyle="1" w:styleId="18">
    <w:name w:val="Char Char1 Char Char Char Char Char Char Char"/>
    <w:basedOn w:val="0"/>
    <w:pPr>
      <w:widowControl/>
      <w:spacing w:after="160" w:line="240" w:lineRule="exact"/>
      <w:jc w:val="left"/>
    </w:pPr>
    <w:rPr>
      <w:rFonts w:ascii="Times New Roman" w:cs="Times New Roman" w:hAnsi="Times New Roman"/>
    </w:rPr>
  </w:style>
  <w:style w:type="paragraph" w:customStyle="1" w:styleId="19">
    <w:name w:val="Char Char1 Char Char Char Char Char Char Char1"/>
    <w:basedOn w:val="0"/>
    <w:pPr>
      <w:widowControl/>
      <w:spacing w:after="160" w:line="240" w:lineRule="exact"/>
      <w:jc w:val="left"/>
    </w:pPr>
    <w:rPr>
      <w:rFonts w:ascii="Times New Roman" w:cs="Times New Roman" w:hAnsi="Times New Roman"/>
    </w:rPr>
  </w:style>
  <w:style w:type="character" w:styleId="20">
    <w:name w:val="Strong"/>
    <w:basedOn w:val="10"/>
    <w:rPr>
      <w:b/>
      <w:bCs/>
    </w:rPr>
  </w:style>
  <w:style w:type="paragraph" w:customStyle="1" w:styleId="21">
    <w:name w:val="Char Char1 Char Char Char Char Char Char Char2"/>
    <w:basedOn w:val="0"/>
    <w:pPr>
      <w:widowControl/>
      <w:spacing w:after="160" w:line="240" w:lineRule="exact"/>
      <w:jc w:val="left"/>
    </w:pPr>
    <w:rPr>
      <w:rFonts w:ascii="Times New Roman" w:cs="Times New Roman" w:hAnsi="Times New Roman"/>
    </w:rPr>
  </w:style>
</w:styles>
</file>

<file path=word/_rels/document.xml.rels><?xml version="1.0" encoding="UTF-8" standalone="yes"?>
<Relationships xmlns="http://schemas.openxmlformats.org/package/2006/relationships"><Relationship Id="rId1" Type="http://schemas.openxmlformats.org/officeDocument/2006/relationships/settings" Target="settings.xml"/><Relationship Id="rId2" Type="http://schemas.openxmlformats.org/officeDocument/2006/relationships/styles" Target="styles.xml"/><Relationship Id="rId3" Type="http://schemas.openxmlformats.org/officeDocument/2006/relationships/fontTable" Target="fontTable.xml"/></Relationships>
</file>

<file path=docProps/app.xml><?xml version="1.0" encoding="utf-8"?>
<Properties xmlns="http://schemas.openxmlformats.org/officeDocument/2006/extended-properties">
  <Template>Normal.eit</Template>
  <TotalTime>110</TotalTime>
  <Application>Yozo_Office</Application>
  <Pages>5</Pages>
  <Words>1543</Words>
  <Characters>1639</Characters>
  <Lines>88</Lines>
  <Paragraphs>55</Paragraphs>
  <CharactersWithSpaces>1687</CharactersWithSpaces>
  <Company>bxm</Company>
</Properties>
</file>

<file path=docProps/core.xml><?xml version="1.0" encoding="utf-8"?>
<cp:coreProperties xmlns:cp="http://schemas.openxmlformats.org/package/2006/metadata/core-properties" xmlns:dc="http://purl.org/dc/elements/1.1/" xmlns:dcterms="http://purl.org/dc/terms/" xmlns:xsi="http://www.w3.org/2001/XMLSchema-instance">
  <dc:creator>linda</dc:creator>
  <cp:lastModifiedBy>Microsoft</cp:lastModifiedBy>
  <cp:revision>15</cp:revision>
  <cp:lastPrinted>2017-12-15T08:01:00Z</cp:lastPrinted>
  <dcterms:created xsi:type="dcterms:W3CDTF">2017-12-15T07:28:00Z</dcterms:created>
  <dcterms:modified xsi:type="dcterms:W3CDTF">2018-01-14T07:18:38Z</dcterms:modified>
</cp:coreProperties>
</file>