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关于开展校级优秀建设课程</w:t>
      </w:r>
    </w:p>
    <w:p>
      <w:pPr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验收工作的通知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各教学单位：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为深入贯彻落实我校《202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年工作要点》精神，全面加强课程建设，进一步深化课程教学改革，促进优质课程资源的共享，保证我校优秀课程的建设质量和水平，</w:t>
      </w:r>
      <w:r>
        <w:rPr>
          <w:rFonts w:ascii="仿宋_GB2312" w:hAnsi="仿宋" w:eastAsia="仿宋_GB2312"/>
          <w:sz w:val="32"/>
          <w:szCs w:val="32"/>
        </w:rPr>
        <w:t>及时总结建设</w:t>
      </w:r>
      <w:r>
        <w:rPr>
          <w:rFonts w:hint="eastAsia" w:ascii="仿宋_GB2312" w:hAnsi="仿宋" w:eastAsia="仿宋_GB2312"/>
          <w:sz w:val="32"/>
          <w:szCs w:val="32"/>
        </w:rPr>
        <w:t>经验，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决定</w:t>
      </w:r>
      <w:r>
        <w:rPr>
          <w:rFonts w:hint="eastAsia" w:ascii="仿宋_GB2312" w:hAnsi="仿宋" w:eastAsia="仿宋_GB2312"/>
          <w:sz w:val="32"/>
          <w:szCs w:val="32"/>
        </w:rPr>
        <w:t>开展</w:t>
      </w:r>
      <w:r>
        <w:rPr>
          <w:rFonts w:hint="eastAsia" w:ascii="仿宋_GB2312" w:hAnsi="仿宋_GB2312" w:eastAsia="仿宋_GB2312" w:cs="仿宋_GB2312"/>
          <w:sz w:val="32"/>
          <w:szCs w:val="32"/>
        </w:rPr>
        <w:t>校级优秀建设课程验收工作。</w:t>
      </w:r>
      <w:r>
        <w:rPr>
          <w:rFonts w:ascii="仿宋_GB2312" w:hAnsi="仿宋" w:eastAsia="仿宋_GB2312"/>
          <w:sz w:val="32"/>
          <w:szCs w:val="32"/>
        </w:rPr>
        <w:t>现就有关事项通知如下：</w:t>
      </w:r>
    </w:p>
    <w:p>
      <w:pPr>
        <w:numPr>
          <w:ilvl w:val="0"/>
          <w:numId w:val="1"/>
        </w:numPr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验收范围和标准</w:t>
      </w:r>
    </w:p>
    <w:p>
      <w:pPr>
        <w:ind w:firstLine="640" w:firstLineChars="200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（一）验收范围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-2017年度公布立项建设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且2019-2020年未参加验收</w:t>
      </w:r>
      <w:r>
        <w:rPr>
          <w:rFonts w:hint="eastAsia" w:ascii="仿宋_GB2312" w:hAnsi="仿宋_GB2312" w:eastAsia="仿宋_GB2312" w:cs="仿宋_GB2312"/>
          <w:sz w:val="32"/>
          <w:szCs w:val="32"/>
        </w:rPr>
        <w:t>的优秀课程。（见附件1）</w:t>
      </w:r>
    </w:p>
    <w:p>
      <w:pPr>
        <w:ind w:firstLine="640" w:firstLineChars="200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（二）验收标准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验收依据《关于印发＜长春大学旅游学院精品（优秀）课程建设及验收管理办法＞的通知》（长大旅教字﹝2017﹞3号）。（见附件2）</w:t>
      </w:r>
    </w:p>
    <w:p>
      <w:pPr>
        <w:ind w:left="420" w:leftChars="200" w:firstLine="320" w:firstLineChars="1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二、验收办法</w:t>
      </w:r>
    </w:p>
    <w:p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（一）</w:t>
      </w:r>
      <w:r>
        <w:rPr>
          <w:rFonts w:ascii="仿宋_GB2312" w:hAnsi="仿宋" w:eastAsia="仿宋_GB2312"/>
          <w:sz w:val="32"/>
          <w:szCs w:val="32"/>
        </w:rPr>
        <w:t>各</w:t>
      </w:r>
      <w:r>
        <w:rPr>
          <w:rFonts w:hint="eastAsia" w:ascii="仿宋_GB2312" w:hAnsi="仿宋" w:eastAsia="仿宋_GB2312"/>
          <w:sz w:val="32"/>
          <w:szCs w:val="32"/>
        </w:rPr>
        <w:t>建设课程</w:t>
      </w:r>
      <w:r>
        <w:rPr>
          <w:rFonts w:ascii="仿宋_GB2312" w:hAnsi="仿宋" w:eastAsia="仿宋_GB2312"/>
          <w:sz w:val="32"/>
          <w:szCs w:val="32"/>
        </w:rPr>
        <w:t>认真对照验收标准进行自我检查与评估，全面总结立项以来的建设情况，</w:t>
      </w:r>
      <w:r>
        <w:rPr>
          <w:rFonts w:hint="eastAsia" w:ascii="仿宋_GB2312" w:hAnsi="仿宋" w:eastAsia="仿宋_GB2312"/>
          <w:sz w:val="32"/>
          <w:szCs w:val="32"/>
        </w:rPr>
        <w:t>填写《长春大学旅游学院精品（优秀）建设课程验收申请书》（见附件3），同时提供相应验收佐证材料。</w:t>
      </w:r>
    </w:p>
    <w:p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（二）召开校内专家评审</w:t>
      </w:r>
      <w:r>
        <w:rPr>
          <w:rFonts w:ascii="仿宋_GB2312" w:hAnsi="仿宋" w:eastAsia="仿宋_GB2312"/>
          <w:sz w:val="32"/>
          <w:szCs w:val="32"/>
        </w:rPr>
        <w:t>会</w:t>
      </w:r>
      <w:r>
        <w:rPr>
          <w:rFonts w:hint="eastAsia" w:ascii="仿宋_GB2312" w:hAnsi="仿宋" w:eastAsia="仿宋_GB2312"/>
          <w:sz w:val="32"/>
          <w:szCs w:val="32"/>
        </w:rPr>
        <w:t>，专家根据各课程报送的验收材料，形成验收结论。</w:t>
      </w:r>
      <w:r>
        <w:rPr>
          <w:rFonts w:ascii="仿宋_GB2312" w:hAnsi="仿宋" w:eastAsia="仿宋_GB2312"/>
          <w:sz w:val="32"/>
          <w:szCs w:val="32"/>
        </w:rPr>
        <w:t>验收结论分为通过、暂缓通过、不通过。</w:t>
      </w:r>
    </w:p>
    <w:p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（三）</w:t>
      </w:r>
      <w:r>
        <w:rPr>
          <w:rFonts w:ascii="仿宋_GB2312" w:hAnsi="仿宋" w:eastAsia="仿宋_GB2312"/>
          <w:sz w:val="32"/>
          <w:szCs w:val="32"/>
        </w:rPr>
        <w:t>对验收结论为“通过”的正式授予其“</w:t>
      </w:r>
      <w:r>
        <w:rPr>
          <w:rFonts w:hint="eastAsia" w:ascii="仿宋_GB2312" w:hAnsi="仿宋" w:eastAsia="仿宋_GB2312"/>
          <w:sz w:val="32"/>
          <w:szCs w:val="32"/>
        </w:rPr>
        <w:t>校级精品课程</w:t>
      </w:r>
      <w:r>
        <w:rPr>
          <w:rFonts w:ascii="仿宋_GB2312" w:hAnsi="仿宋" w:eastAsia="仿宋_GB2312"/>
          <w:sz w:val="32"/>
          <w:szCs w:val="32"/>
        </w:rPr>
        <w:t>”称号。对验收结论为“暂缓通过”的建设</w:t>
      </w:r>
      <w:r>
        <w:rPr>
          <w:rFonts w:hint="eastAsia" w:ascii="仿宋_GB2312" w:hAnsi="仿宋" w:eastAsia="仿宋_GB2312"/>
          <w:sz w:val="32"/>
          <w:szCs w:val="32"/>
        </w:rPr>
        <w:t>课程</w:t>
      </w:r>
      <w:r>
        <w:rPr>
          <w:rFonts w:ascii="仿宋_GB2312" w:hAnsi="仿宋" w:eastAsia="仿宋_GB2312"/>
          <w:sz w:val="32"/>
          <w:szCs w:val="32"/>
        </w:rPr>
        <w:t>，限期整改，</w:t>
      </w:r>
      <w:r>
        <w:rPr>
          <w:rFonts w:hint="eastAsia" w:ascii="仿宋_GB2312" w:hAnsi="仿宋" w:eastAsia="仿宋_GB2312"/>
          <w:sz w:val="32"/>
          <w:szCs w:val="32"/>
        </w:rPr>
        <w:t>与同年的优秀课同时验收</w:t>
      </w:r>
      <w:r>
        <w:rPr>
          <w:rFonts w:ascii="仿宋_GB2312" w:hAnsi="仿宋" w:eastAsia="仿宋_GB2312"/>
          <w:sz w:val="32"/>
          <w:szCs w:val="32"/>
        </w:rPr>
        <w:t>，通过者授予其“</w:t>
      </w:r>
      <w:r>
        <w:rPr>
          <w:rFonts w:hint="eastAsia" w:ascii="仿宋_GB2312" w:hAnsi="仿宋" w:eastAsia="仿宋_GB2312"/>
          <w:sz w:val="32"/>
          <w:szCs w:val="32"/>
        </w:rPr>
        <w:t>校级精品课程</w:t>
      </w:r>
      <w:r>
        <w:rPr>
          <w:rFonts w:ascii="仿宋_GB2312" w:hAnsi="仿宋" w:eastAsia="仿宋_GB2312"/>
          <w:sz w:val="32"/>
          <w:szCs w:val="32"/>
        </w:rPr>
        <w:t>”称号。对验收结论为“不通过”的取消“</w:t>
      </w:r>
      <w:r>
        <w:rPr>
          <w:rFonts w:hint="eastAsia" w:ascii="仿宋_GB2312" w:hAnsi="仿宋" w:eastAsia="仿宋_GB2312"/>
          <w:sz w:val="32"/>
          <w:szCs w:val="32"/>
        </w:rPr>
        <w:t>校级精品建设课程</w:t>
      </w:r>
      <w:r>
        <w:rPr>
          <w:rFonts w:ascii="仿宋_GB2312" w:hAnsi="仿宋" w:eastAsia="仿宋_GB2312"/>
          <w:sz w:val="32"/>
          <w:szCs w:val="32"/>
        </w:rPr>
        <w:t>”的称号。</w:t>
      </w:r>
    </w:p>
    <w:p>
      <w:pPr>
        <w:ind w:left="420" w:leftChars="200" w:firstLine="320" w:firstLineChars="1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三、验收材料申报</w:t>
      </w:r>
    </w:p>
    <w:p>
      <w:pPr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《长春大学旅游学院精品（优秀）建设课程验收申请书》（一式五份）和验收佐证材料（一式一份）分别装订，现场汇报PPT（10分钟）电子文档于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" w:eastAsia="仿宋_GB2312"/>
          <w:sz w:val="32"/>
          <w:szCs w:val="32"/>
        </w:rPr>
        <w:t>日前发送至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565012013</w:t>
      </w:r>
      <w:r>
        <w:rPr>
          <w:rFonts w:hint="eastAsia" w:ascii="仿宋_GB2312" w:hAnsi="仿宋" w:eastAsia="仿宋_GB2312"/>
          <w:sz w:val="32"/>
          <w:szCs w:val="32"/>
        </w:rPr>
        <w:t>@qq.com，验收评审会时间待定，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教务处联系人：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李旭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，联系电话：0431-89811199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widowControl/>
        <w:spacing w:line="520" w:lineRule="atLeas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520" w:lineRule="atLeas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1.校级精品（优秀）建设课程验收名单</w:t>
      </w:r>
    </w:p>
    <w:p>
      <w:pPr>
        <w:widowControl/>
        <w:numPr>
          <w:ilvl w:val="0"/>
          <w:numId w:val="2"/>
        </w:numPr>
        <w:spacing w:line="520" w:lineRule="atLeast"/>
        <w:ind w:left="1916" w:leftChars="760" w:hanging="320" w:hangingChars="1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关于印发《长春大学旅游学院精品（优秀）课程建设及验收管理办法》的通知</w:t>
      </w:r>
    </w:p>
    <w:p>
      <w:pPr>
        <w:widowControl/>
        <w:numPr>
          <w:ilvl w:val="0"/>
          <w:numId w:val="2"/>
        </w:numPr>
        <w:spacing w:line="520" w:lineRule="atLeast"/>
        <w:ind w:left="1916" w:leftChars="760" w:hanging="320" w:hangingChars="1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长春大学旅游学院精品（优秀）建设课程验收申请书</w:t>
      </w:r>
    </w:p>
    <w:p>
      <w:pPr>
        <w:widowControl/>
        <w:spacing w:line="520" w:lineRule="atLeast"/>
        <w:ind w:right="1020"/>
        <w:jc w:val="right"/>
        <w:rPr>
          <w:rFonts w:ascii="宋体" w:hAnsi="宋体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教务处</w:t>
      </w:r>
    </w:p>
    <w:p>
      <w:pPr>
        <w:widowControl/>
        <w:spacing w:line="520" w:lineRule="atLeast"/>
        <w:ind w:firstLine="560"/>
        <w:jc w:val="right"/>
        <w:rPr>
          <w:rFonts w:hint="eastAsia" w:ascii="仿宋_GB2312" w:hAnsi="宋体" w:eastAsia="仿宋_GB2312" w:cs="宋体"/>
          <w:kern w:val="0"/>
          <w:sz w:val="32"/>
          <w:szCs w:val="32"/>
        </w:rPr>
        <w:sectPr>
          <w:footerReference r:id="rId3" w:type="default"/>
          <w:pgSz w:w="11906" w:h="16838"/>
          <w:pgMar w:top="1440" w:right="1689" w:bottom="1440" w:left="1689" w:header="851" w:footer="992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日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                 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校级优秀建设课程验收名单</w:t>
      </w:r>
    </w:p>
    <w:tbl>
      <w:tblPr>
        <w:tblStyle w:val="4"/>
        <w:tblW w:w="78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2272"/>
        <w:gridCol w:w="1275"/>
        <w:gridCol w:w="1985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序号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课程名称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负责人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所属单位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立项时间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产品综合与表达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孙明阳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艺术学院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2016年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建筑设计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董峻岩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工学院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2017年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中国古代文学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林  红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国际交流学院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2017年</w:t>
            </w:r>
          </w:p>
        </w:tc>
      </w:tr>
    </w:tbl>
    <w:p>
      <w:pPr>
        <w:widowControl/>
        <w:spacing w:line="520" w:lineRule="atLeast"/>
        <w:jc w:val="both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sectPr>
      <w:pgSz w:w="16838" w:h="11906" w:orient="landscape"/>
      <w:pgMar w:top="1689" w:right="1440" w:bottom="1689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96816621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2 -</w:t>
        </w:r>
        <w: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4B34D1"/>
    <w:multiLevelType w:val="singleLevel"/>
    <w:tmpl w:val="824B34D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6C984D7"/>
    <w:multiLevelType w:val="singleLevel"/>
    <w:tmpl w:val="46C984D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8D1232"/>
    <w:rsid w:val="00103EFA"/>
    <w:rsid w:val="00212DC2"/>
    <w:rsid w:val="002164C8"/>
    <w:rsid w:val="00417449"/>
    <w:rsid w:val="005172E1"/>
    <w:rsid w:val="00532422"/>
    <w:rsid w:val="005D4E89"/>
    <w:rsid w:val="005E1081"/>
    <w:rsid w:val="008346EF"/>
    <w:rsid w:val="00851CD3"/>
    <w:rsid w:val="008C66AC"/>
    <w:rsid w:val="00A04108"/>
    <w:rsid w:val="00C9141B"/>
    <w:rsid w:val="00D5144F"/>
    <w:rsid w:val="00D55AEE"/>
    <w:rsid w:val="00DF4895"/>
    <w:rsid w:val="00ED50CA"/>
    <w:rsid w:val="00F9007F"/>
    <w:rsid w:val="018F7529"/>
    <w:rsid w:val="036212FF"/>
    <w:rsid w:val="03641184"/>
    <w:rsid w:val="03A566DF"/>
    <w:rsid w:val="03BF190E"/>
    <w:rsid w:val="04B55357"/>
    <w:rsid w:val="05E35312"/>
    <w:rsid w:val="07CC0CDA"/>
    <w:rsid w:val="08174C7D"/>
    <w:rsid w:val="0BFC3A45"/>
    <w:rsid w:val="0D2941FD"/>
    <w:rsid w:val="0E250492"/>
    <w:rsid w:val="0EE4774C"/>
    <w:rsid w:val="0F0D77EF"/>
    <w:rsid w:val="0F59741C"/>
    <w:rsid w:val="0FA307D4"/>
    <w:rsid w:val="1282225B"/>
    <w:rsid w:val="14BC5962"/>
    <w:rsid w:val="157620D8"/>
    <w:rsid w:val="15BA6EC9"/>
    <w:rsid w:val="16931BE8"/>
    <w:rsid w:val="16F500DE"/>
    <w:rsid w:val="173D34B9"/>
    <w:rsid w:val="191D7D73"/>
    <w:rsid w:val="195351DD"/>
    <w:rsid w:val="1A886A8F"/>
    <w:rsid w:val="1C3559B5"/>
    <w:rsid w:val="1CC02A13"/>
    <w:rsid w:val="22615572"/>
    <w:rsid w:val="24820118"/>
    <w:rsid w:val="279128EB"/>
    <w:rsid w:val="27A76FB3"/>
    <w:rsid w:val="2AE4609F"/>
    <w:rsid w:val="2BA81C38"/>
    <w:rsid w:val="2BF8142C"/>
    <w:rsid w:val="2C1218E3"/>
    <w:rsid w:val="2C707CFC"/>
    <w:rsid w:val="33EB6E16"/>
    <w:rsid w:val="34450B80"/>
    <w:rsid w:val="345D4728"/>
    <w:rsid w:val="34700C4F"/>
    <w:rsid w:val="350C0198"/>
    <w:rsid w:val="3659771A"/>
    <w:rsid w:val="36821109"/>
    <w:rsid w:val="3760239E"/>
    <w:rsid w:val="39CC7616"/>
    <w:rsid w:val="3C9552CC"/>
    <w:rsid w:val="3D5B58D5"/>
    <w:rsid w:val="3F035934"/>
    <w:rsid w:val="3F1F6402"/>
    <w:rsid w:val="3F361CED"/>
    <w:rsid w:val="42F65FC1"/>
    <w:rsid w:val="44A22C97"/>
    <w:rsid w:val="468B0B5B"/>
    <w:rsid w:val="4AEB5950"/>
    <w:rsid w:val="4B4A542A"/>
    <w:rsid w:val="4BD52096"/>
    <w:rsid w:val="4C9214BC"/>
    <w:rsid w:val="4EC15A33"/>
    <w:rsid w:val="4F9E1C80"/>
    <w:rsid w:val="501B013F"/>
    <w:rsid w:val="51B85A5B"/>
    <w:rsid w:val="52F94021"/>
    <w:rsid w:val="54326A93"/>
    <w:rsid w:val="56CF7A5D"/>
    <w:rsid w:val="590D0934"/>
    <w:rsid w:val="590D4E63"/>
    <w:rsid w:val="59C06D25"/>
    <w:rsid w:val="5C633EC1"/>
    <w:rsid w:val="5D240F66"/>
    <w:rsid w:val="5DA97224"/>
    <w:rsid w:val="5E56020C"/>
    <w:rsid w:val="5EA42C2A"/>
    <w:rsid w:val="5EFF33D8"/>
    <w:rsid w:val="638D1232"/>
    <w:rsid w:val="63C35DD4"/>
    <w:rsid w:val="649F5552"/>
    <w:rsid w:val="64AF24AE"/>
    <w:rsid w:val="66E304DF"/>
    <w:rsid w:val="69FA7768"/>
    <w:rsid w:val="6B0A1DC8"/>
    <w:rsid w:val="6BCB711A"/>
    <w:rsid w:val="6D535020"/>
    <w:rsid w:val="6F62029A"/>
    <w:rsid w:val="6F8073AE"/>
    <w:rsid w:val="71704B53"/>
    <w:rsid w:val="720E73B7"/>
    <w:rsid w:val="72AC59B4"/>
    <w:rsid w:val="73522CA7"/>
    <w:rsid w:val="73A235EA"/>
    <w:rsid w:val="740E6382"/>
    <w:rsid w:val="75736822"/>
    <w:rsid w:val="75835F18"/>
    <w:rsid w:val="75B627E7"/>
    <w:rsid w:val="76D11CB2"/>
    <w:rsid w:val="7910470D"/>
    <w:rsid w:val="7A64314B"/>
    <w:rsid w:val="7A9C52A0"/>
    <w:rsid w:val="7B3D6934"/>
    <w:rsid w:val="7EE34C70"/>
    <w:rsid w:val="7FC4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2</Pages>
  <Words>121</Words>
  <Characters>695</Characters>
  <Lines>5</Lines>
  <Paragraphs>1</Paragraphs>
  <TotalTime>0</TotalTime>
  <ScaleCrop>false</ScaleCrop>
  <LinksUpToDate>false</LinksUpToDate>
  <CharactersWithSpaces>815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2018-10-30T01:20:00Z</dcterms:created>
  <dc:creator>Administrator</dc:creator>
  <cp:lastModifiedBy>Administrator</cp:lastModifiedBy>
  <cp:lastPrinted>2019-11-20T06:08:00Z</cp:lastPrinted>
  <dcterms:modified xsi:type="dcterms:W3CDTF">2021-10-13T00:34:25Z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16FBD0350FC346FF8D8131D02859D148</vt:lpwstr>
  </property>
</Properties>
</file>