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关于开展</w:t>
      </w:r>
      <w:r>
        <w:rPr>
          <w:rFonts w:ascii="方正小标宋简体" w:eastAsia="方正小标宋简体"/>
          <w:sz w:val="44"/>
        </w:rPr>
        <w:t>“</w:t>
      </w:r>
      <w:r>
        <w:rPr>
          <w:rFonts w:hint="eastAsia" w:ascii="方正小标宋简体" w:eastAsia="方正小标宋简体"/>
          <w:sz w:val="44"/>
        </w:rPr>
        <w:t>新旅游产业专利导航服务基地</w:t>
      </w:r>
      <w:r>
        <w:rPr>
          <w:rFonts w:ascii="方正小标宋简体" w:eastAsia="方正小标宋简体"/>
          <w:sz w:val="44"/>
        </w:rPr>
        <w:t>”</w:t>
      </w:r>
    </w:p>
    <w:p>
      <w:pPr>
        <w:spacing w:line="360" w:lineRule="auto"/>
        <w:jc w:val="center"/>
      </w:pPr>
      <w:r>
        <w:rPr>
          <w:rFonts w:hint="eastAsia" w:ascii="方正小标宋简体" w:eastAsia="方正小标宋简体"/>
          <w:sz w:val="44"/>
        </w:rPr>
        <w:t>校内专利导航项目招标的通知</w:t>
      </w:r>
    </w:p>
    <w:p>
      <w:pPr>
        <w:pStyle w:val="5"/>
        <w:shd w:val="clear" w:color="auto" w:fill="FFFFFF"/>
        <w:spacing w:before="0" w:beforeAutospacing="0" w:after="0" w:afterAutospacing="0" w:line="420" w:lineRule="atLeast"/>
        <w:jc w:val="both"/>
        <w:rPr>
          <w:rFonts w:ascii="仿宋" w:hAnsi="仿宋" w:eastAsia="仿宋"/>
          <w:color w:val="222222"/>
          <w:spacing w:val="8"/>
          <w:sz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jc w:val="both"/>
        <w:textAlignment w:val="auto"/>
        <w:rPr>
          <w:rFonts w:ascii="仿宋" w:hAnsi="仿宋" w:eastAsia="仿宋"/>
          <w:color w:val="222222"/>
          <w:spacing w:val="8"/>
          <w:sz w:val="32"/>
        </w:rPr>
      </w:pPr>
      <w:r>
        <w:rPr>
          <w:rFonts w:hint="eastAsia" w:ascii="仿宋" w:hAnsi="仿宋" w:eastAsia="仿宋"/>
          <w:color w:val="222222"/>
          <w:spacing w:val="8"/>
          <w:sz w:val="32"/>
        </w:rPr>
        <w:t>各单位</w:t>
      </w:r>
      <w:r>
        <w:rPr>
          <w:rFonts w:hint="eastAsia" w:ascii="仿宋" w:hAnsi="仿宋" w:eastAsia="仿宋"/>
          <w:color w:val="222222"/>
          <w:spacing w:val="8"/>
          <w:sz w:val="32"/>
          <w:lang w:eastAsia="zh-CN"/>
        </w:rPr>
        <w:t>、</w:t>
      </w:r>
      <w:r>
        <w:rPr>
          <w:rFonts w:hint="eastAsia" w:ascii="仿宋" w:hAnsi="仿宋" w:eastAsia="仿宋"/>
          <w:color w:val="222222"/>
          <w:spacing w:val="8"/>
          <w:sz w:val="32"/>
          <w:lang w:val="en-US" w:eastAsia="zh-CN"/>
        </w:rPr>
        <w:t>各部门</w:t>
      </w:r>
      <w:r>
        <w:rPr>
          <w:rFonts w:hint="eastAsia" w:ascii="仿宋" w:hAnsi="仿宋" w:eastAsia="仿宋"/>
          <w:color w:val="222222"/>
          <w:spacing w:val="8"/>
          <w:sz w:val="32"/>
        </w:rPr>
        <w:t>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ind w:firstLine="672" w:firstLineChars="200"/>
        <w:jc w:val="both"/>
        <w:textAlignment w:val="auto"/>
        <w:rPr>
          <w:rFonts w:hint="eastAsia" w:ascii="仿宋" w:hAnsi="仿宋" w:eastAsia="仿宋"/>
          <w:color w:val="222222"/>
          <w:spacing w:val="8"/>
          <w:sz w:val="32"/>
        </w:rPr>
      </w:pPr>
      <w:r>
        <w:rPr>
          <w:rFonts w:hint="eastAsia" w:ascii="仿宋" w:hAnsi="仿宋" w:eastAsia="仿宋"/>
          <w:color w:val="222222"/>
          <w:spacing w:val="8"/>
          <w:sz w:val="32"/>
        </w:rPr>
        <w:t>根据吉林省知识产权局</w:t>
      </w:r>
      <w:r>
        <w:rPr>
          <w:rFonts w:ascii="仿宋" w:hAnsi="仿宋" w:eastAsia="仿宋"/>
          <w:color w:val="222222"/>
          <w:spacing w:val="8"/>
          <w:sz w:val="32"/>
        </w:rPr>
        <w:t>《吉林省知识产权保护和运用“十四五”规划》精神和吉林省</w:t>
      </w:r>
      <w:r>
        <w:rPr>
          <w:rFonts w:hint="eastAsia" w:ascii="仿宋" w:hAnsi="仿宋" w:eastAsia="仿宋"/>
          <w:color w:val="222222"/>
          <w:spacing w:val="8"/>
          <w:sz w:val="32"/>
        </w:rPr>
        <w:t>新旅游</w:t>
      </w:r>
      <w:r>
        <w:rPr>
          <w:rFonts w:ascii="仿宋" w:hAnsi="仿宋" w:eastAsia="仿宋"/>
          <w:color w:val="222222"/>
          <w:spacing w:val="8"/>
          <w:sz w:val="32"/>
        </w:rPr>
        <w:t>专利导航服务基地建设</w:t>
      </w:r>
      <w:r>
        <w:rPr>
          <w:rFonts w:hint="eastAsia" w:ascii="仿宋" w:hAnsi="仿宋" w:eastAsia="仿宋"/>
          <w:color w:val="222222"/>
          <w:spacing w:val="8"/>
          <w:sz w:val="32"/>
        </w:rPr>
        <w:t>要求，结合我校创新创业教育和专利导航基地建设工作实际，学校</w:t>
      </w:r>
      <w:r>
        <w:rPr>
          <w:rFonts w:hint="eastAsia" w:ascii="仿宋" w:hAnsi="仿宋" w:eastAsia="仿宋"/>
          <w:color w:val="222222"/>
          <w:spacing w:val="8"/>
          <w:sz w:val="32"/>
          <w:lang w:val="en-US" w:eastAsia="zh-CN"/>
        </w:rPr>
        <w:t>现组织</w:t>
      </w:r>
      <w:r>
        <w:rPr>
          <w:rFonts w:hint="eastAsia" w:ascii="仿宋" w:hAnsi="仿宋" w:eastAsia="仿宋"/>
          <w:color w:val="222222"/>
          <w:spacing w:val="8"/>
          <w:sz w:val="32"/>
        </w:rPr>
        <w:t>开展新旅游产业专利导航项目招标</w:t>
      </w:r>
      <w:r>
        <w:rPr>
          <w:rFonts w:hint="eastAsia" w:ascii="仿宋" w:hAnsi="仿宋" w:eastAsia="仿宋"/>
          <w:color w:val="222222"/>
          <w:spacing w:val="8"/>
          <w:sz w:val="32"/>
          <w:lang w:val="en-US" w:eastAsia="zh-CN"/>
        </w:rPr>
        <w:t>工作，中标项目参照《长春大学旅游学院创新创业发展基金——科研专项基金项目管理办法》进行管理。现将</w:t>
      </w:r>
      <w:r>
        <w:rPr>
          <w:rFonts w:hint="eastAsia" w:ascii="仿宋" w:hAnsi="仿宋" w:eastAsia="仿宋"/>
          <w:color w:val="222222"/>
          <w:spacing w:val="8"/>
          <w:sz w:val="32"/>
        </w:rPr>
        <w:t>有关事项通知如下：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一</w:t>
      </w:r>
      <w:r>
        <w:rPr>
          <w:rFonts w:hint="eastAsia" w:ascii="黑体" w:hAnsi="黑体" w:eastAsia="黑体"/>
          <w:sz w:val="32"/>
        </w:rPr>
        <w:t>、</w:t>
      </w:r>
      <w:r>
        <w:rPr>
          <w:rFonts w:hint="eastAsia" w:ascii="黑体" w:hAnsi="黑体" w:eastAsia="黑体"/>
          <w:sz w:val="32"/>
          <w:lang w:val="en-US" w:eastAsia="zh-CN"/>
        </w:rPr>
        <w:t>申报资格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1.长春大学旅游学院教师、研究人员和教辅人员；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222222"/>
          <w:spacing w:val="8"/>
          <w:sz w:val="32"/>
        </w:rPr>
      </w:pPr>
      <w:r>
        <w:rPr>
          <w:rFonts w:hint="eastAsia" w:ascii="仿宋" w:hAnsi="仿宋" w:eastAsia="仿宋"/>
          <w:sz w:val="32"/>
        </w:rPr>
        <w:t>2.长春大学旅游学院创客中心创业团队和创业企业负责人。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、项目指南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1.新旅游领域专利导航分析；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2.旅游文创产品研发专利导航；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3.一主六双“双线”战略相关专利导航分析；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4.乡村旅游产业专利导航分析；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5.双阳全域旅游产业专利导航分析；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6.大学生创办企业或企业产品研发知识产权导航服务；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7.其它新工科、新文科、人工智能、文化艺术、外国语等方面的专利导航分析；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学校</w:t>
      </w:r>
      <w:r>
        <w:rPr>
          <w:rFonts w:hint="eastAsia" w:ascii="仿宋" w:hAnsi="仿宋" w:eastAsia="仿宋"/>
          <w:sz w:val="32"/>
        </w:rPr>
        <w:t>支持</w:t>
      </w:r>
      <w:r>
        <w:rPr>
          <w:rFonts w:hint="eastAsia" w:ascii="仿宋" w:hAnsi="仿宋" w:eastAsia="仿宋"/>
          <w:sz w:val="32"/>
          <w:lang w:val="en-US" w:eastAsia="zh-CN"/>
        </w:rPr>
        <w:t>申报者</w:t>
      </w:r>
      <w:r>
        <w:rPr>
          <w:rFonts w:hint="eastAsia" w:ascii="仿宋" w:hAnsi="仿宋" w:eastAsia="仿宋"/>
          <w:sz w:val="32"/>
        </w:rPr>
        <w:t>跨学科</w:t>
      </w:r>
      <w:r>
        <w:rPr>
          <w:rFonts w:hint="eastAsia" w:ascii="仿宋" w:hAnsi="仿宋" w:eastAsia="仿宋"/>
          <w:sz w:val="32"/>
          <w:lang w:val="en-US" w:eastAsia="zh-CN"/>
        </w:rPr>
        <w:t>或跨</w:t>
      </w:r>
      <w:r>
        <w:rPr>
          <w:rFonts w:hint="eastAsia" w:ascii="仿宋" w:hAnsi="仿宋" w:eastAsia="仿宋"/>
          <w:sz w:val="32"/>
        </w:rPr>
        <w:t>专业组</w:t>
      </w:r>
      <w:r>
        <w:rPr>
          <w:rFonts w:hint="eastAsia" w:ascii="仿宋" w:hAnsi="仿宋" w:eastAsia="仿宋"/>
          <w:sz w:val="32"/>
          <w:lang w:val="en-US" w:eastAsia="zh-CN"/>
        </w:rPr>
        <w:t>建</w:t>
      </w:r>
      <w:r>
        <w:rPr>
          <w:rFonts w:hint="eastAsia" w:ascii="仿宋" w:hAnsi="仿宋" w:eastAsia="仿宋"/>
          <w:sz w:val="32"/>
        </w:rPr>
        <w:t>研究团队，</w:t>
      </w:r>
      <w:r>
        <w:rPr>
          <w:rFonts w:hint="eastAsia" w:ascii="仿宋" w:hAnsi="仿宋" w:eastAsia="仿宋"/>
          <w:sz w:val="32"/>
          <w:lang w:val="en-US" w:eastAsia="zh-CN"/>
        </w:rPr>
        <w:t>申报课题</w:t>
      </w:r>
      <w:r>
        <w:rPr>
          <w:rFonts w:hint="eastAsia" w:ascii="仿宋" w:hAnsi="仿宋" w:eastAsia="仿宋"/>
          <w:sz w:val="32"/>
        </w:rPr>
        <w:t>如在原有项目研究基础上进一步深化或转化的项目</w:t>
      </w:r>
      <w:r>
        <w:rPr>
          <w:rFonts w:hint="eastAsia" w:ascii="仿宋" w:hAnsi="仿宋" w:eastAsia="仿宋"/>
          <w:sz w:val="32"/>
          <w:lang w:val="en-US" w:eastAsia="zh-CN"/>
        </w:rPr>
        <w:t>本次</w:t>
      </w:r>
      <w:r>
        <w:rPr>
          <w:rFonts w:hint="eastAsia" w:ascii="仿宋" w:hAnsi="仿宋" w:eastAsia="仿宋"/>
          <w:sz w:val="32"/>
        </w:rPr>
        <w:t>可以申报</w:t>
      </w:r>
      <w:r>
        <w:rPr>
          <w:rFonts w:hint="eastAsia" w:ascii="仿宋" w:hAnsi="仿宋" w:eastAsia="仿宋"/>
          <w:sz w:val="32"/>
          <w:lang w:eastAsia="zh-CN"/>
        </w:rPr>
        <w:t>，</w:t>
      </w:r>
      <w:r>
        <w:rPr>
          <w:rFonts w:hint="eastAsia" w:ascii="仿宋" w:hAnsi="仿宋" w:eastAsia="仿宋"/>
          <w:sz w:val="32"/>
        </w:rPr>
        <w:t>重复研究</w:t>
      </w:r>
      <w:r>
        <w:rPr>
          <w:rFonts w:hint="eastAsia" w:ascii="仿宋" w:hAnsi="仿宋" w:eastAsia="仿宋"/>
          <w:sz w:val="32"/>
          <w:lang w:val="en-US" w:eastAsia="zh-CN"/>
        </w:rPr>
        <w:t>的</w:t>
      </w:r>
      <w:r>
        <w:rPr>
          <w:rFonts w:hint="eastAsia" w:ascii="仿宋" w:hAnsi="仿宋" w:eastAsia="仿宋"/>
          <w:sz w:val="32"/>
        </w:rPr>
        <w:t>项目</w:t>
      </w:r>
      <w:r>
        <w:rPr>
          <w:rFonts w:hint="eastAsia" w:ascii="仿宋" w:hAnsi="仿宋" w:eastAsia="仿宋"/>
          <w:sz w:val="32"/>
          <w:lang w:val="en-US" w:eastAsia="zh-CN"/>
        </w:rPr>
        <w:t>不予资助</w:t>
      </w:r>
      <w:r>
        <w:rPr>
          <w:rFonts w:hint="eastAsia" w:ascii="仿宋" w:hAnsi="仿宋" w:eastAsia="仿宋"/>
          <w:sz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、</w:t>
      </w:r>
      <w:r>
        <w:rPr>
          <w:rFonts w:hint="eastAsia" w:ascii="黑体" w:hAnsi="黑体" w:eastAsia="黑体"/>
          <w:sz w:val="32"/>
          <w:lang w:val="en-US" w:eastAsia="zh-CN"/>
        </w:rPr>
        <w:t>论证要求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1.选用国内外比较权威的信息检索系统;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2.构建科学合理、针对性强、覆盖面宽的检索式;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3.建立与所承担专利导航项目相一致的数据库；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4.对检索到的相关专利（知识产权）作出详细分析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四</w:t>
      </w:r>
      <w:r>
        <w:rPr>
          <w:rFonts w:hint="eastAsia" w:ascii="黑体" w:hAnsi="黑体" w:eastAsia="黑体"/>
          <w:sz w:val="32"/>
        </w:rPr>
        <w:t>、</w:t>
      </w:r>
      <w:r>
        <w:rPr>
          <w:rFonts w:hint="eastAsia" w:ascii="黑体" w:hAnsi="黑体" w:eastAsia="黑体"/>
          <w:sz w:val="32"/>
          <w:lang w:val="en-US" w:eastAsia="zh-CN"/>
        </w:rPr>
        <w:t>研究周期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2023年9月至2024年9月。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五、</w:t>
      </w:r>
      <w:r>
        <w:rPr>
          <w:rFonts w:hint="eastAsia" w:ascii="黑体" w:hAnsi="黑体" w:eastAsia="黑体"/>
          <w:sz w:val="32"/>
          <w:lang w:val="en-US" w:eastAsia="zh-CN"/>
        </w:rPr>
        <w:t>资助</w:t>
      </w:r>
      <w:r>
        <w:rPr>
          <w:rFonts w:hint="eastAsia" w:ascii="黑体" w:hAnsi="黑体" w:eastAsia="黑体"/>
          <w:sz w:val="32"/>
        </w:rPr>
        <w:t>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项目经费由吉林省新旅游产业专利导航服务基地专项经费</w:t>
      </w:r>
      <w:r>
        <w:rPr>
          <w:rFonts w:hint="eastAsia" w:ascii="仿宋" w:hAnsi="仿宋" w:eastAsia="仿宋"/>
          <w:sz w:val="32"/>
          <w:lang w:val="en-US" w:eastAsia="zh-CN"/>
        </w:rPr>
        <w:t>拨</w:t>
      </w:r>
      <w:r>
        <w:rPr>
          <w:rFonts w:hint="eastAsia" w:ascii="仿宋" w:hAnsi="仿宋" w:eastAsia="仿宋"/>
          <w:sz w:val="32"/>
        </w:rPr>
        <w:t>付，每个项目</w:t>
      </w:r>
      <w:r>
        <w:rPr>
          <w:rFonts w:hint="eastAsia" w:ascii="仿宋" w:hAnsi="仿宋" w:eastAsia="仿宋"/>
          <w:sz w:val="32"/>
          <w:lang w:val="en-US" w:eastAsia="zh-CN"/>
        </w:rPr>
        <w:t>经费资助</w:t>
      </w:r>
      <w:r>
        <w:rPr>
          <w:rFonts w:hint="eastAsia" w:ascii="仿宋" w:hAnsi="仿宋" w:eastAsia="仿宋"/>
          <w:sz w:val="32"/>
        </w:rPr>
        <w:t>额度为3000</w:t>
      </w:r>
      <w:r>
        <w:rPr>
          <w:rFonts w:ascii="仿宋" w:hAnsi="仿宋" w:eastAsia="仿宋"/>
          <w:sz w:val="32"/>
        </w:rPr>
        <w:t>—</w:t>
      </w:r>
      <w:r>
        <w:rPr>
          <w:rFonts w:hint="eastAsia" w:ascii="仿宋" w:hAnsi="仿宋" w:eastAsia="仿宋"/>
          <w:sz w:val="32"/>
        </w:rPr>
        <w:t>8000元。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六、</w:t>
      </w:r>
      <w:r>
        <w:rPr>
          <w:rFonts w:hint="eastAsia" w:ascii="黑体" w:hAnsi="黑体" w:eastAsia="黑体"/>
          <w:sz w:val="32"/>
          <w:lang w:val="en-US" w:eastAsia="zh-CN"/>
        </w:rPr>
        <w:t>结项要求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1.提交与项目相关</w:t>
      </w:r>
      <w:r>
        <w:rPr>
          <w:rFonts w:hint="eastAsia" w:ascii="仿宋" w:hAnsi="仿宋" w:eastAsia="仿宋"/>
          <w:sz w:val="32"/>
        </w:rPr>
        <w:t>的专利导航数据库；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2.</w:t>
      </w:r>
      <w:r>
        <w:rPr>
          <w:rFonts w:hint="eastAsia" w:ascii="仿宋" w:hAnsi="仿宋" w:eastAsia="仿宋"/>
          <w:sz w:val="32"/>
        </w:rPr>
        <w:t>提供本项目专利导航分析报告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分析报告</w:t>
      </w:r>
      <w:r>
        <w:rPr>
          <w:rFonts w:hint="eastAsia" w:ascii="仿宋" w:hAnsi="仿宋" w:eastAsia="仿宋"/>
          <w:sz w:val="32"/>
          <w:lang w:val="en-US" w:eastAsia="zh-CN"/>
        </w:rPr>
        <w:t>需包含以下</w:t>
      </w:r>
      <w:r>
        <w:rPr>
          <w:rFonts w:hint="eastAsia" w:ascii="仿宋" w:hAnsi="仿宋" w:eastAsia="仿宋"/>
          <w:sz w:val="32"/>
        </w:rPr>
        <w:t>内容：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（1）专利的国家和地区分布；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（2）专利权人的国家和地区分布；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（3）专利主要内容及其分析、申报新专利的风险规避；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（4）重点核心专利的要点及保护权限；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（5）重点专利的转化及产品情况；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（6）对该专利导航领域专利建设与发展、专利成果转化、新产品研发、各级政府产业政策的改革与调整提出建议</w:t>
      </w:r>
      <w:r>
        <w:rPr>
          <w:rFonts w:hint="eastAsia" w:ascii="仿宋" w:hAnsi="仿宋" w:eastAsia="仿宋"/>
          <w:sz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lang w:eastAsia="zh-CN"/>
        </w:rPr>
        <w:t>）</w:t>
      </w:r>
      <w:r>
        <w:rPr>
          <w:rFonts w:hint="eastAsia" w:ascii="仿宋" w:hAnsi="仿宋" w:eastAsia="仿宋"/>
          <w:sz w:val="32"/>
        </w:rPr>
        <w:t>本项目成果的效益或展望</w:t>
      </w: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</w:rPr>
        <w:t>宏观决策、引导孵化大学生企业、服务新产品研发、服务产业政策调整等）</w:t>
      </w:r>
      <w:r>
        <w:rPr>
          <w:rFonts w:hint="eastAsia" w:ascii="仿宋" w:hAnsi="仿宋" w:eastAsia="仿宋"/>
          <w:sz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七、申报要求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1.报送材料：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lang w:eastAsia="zh-CN"/>
        </w:rPr>
        <w:t>）</w:t>
      </w:r>
      <w:r>
        <w:rPr>
          <w:rFonts w:hint="eastAsia" w:ascii="仿宋" w:hAnsi="仿宋" w:eastAsia="仿宋"/>
          <w:sz w:val="32"/>
          <w:lang w:val="en-US" w:eastAsia="zh-CN"/>
        </w:rPr>
        <w:t>长春大学旅游学院</w:t>
      </w:r>
      <w:r>
        <w:rPr>
          <w:rFonts w:hint="eastAsia" w:ascii="仿宋" w:hAnsi="仿宋" w:eastAsia="仿宋"/>
          <w:sz w:val="32"/>
        </w:rPr>
        <w:t>专利导航项目申报书</w:t>
      </w: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附件1</w:t>
      </w:r>
      <w:r>
        <w:rPr>
          <w:rFonts w:hint="eastAsia" w:ascii="仿宋" w:hAnsi="仿宋" w:eastAsia="仿宋"/>
          <w:sz w:val="32"/>
          <w:lang w:eastAsia="zh-CN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lang w:eastAsia="zh-CN"/>
        </w:rPr>
        <w:t>）</w:t>
      </w:r>
      <w:r>
        <w:rPr>
          <w:rFonts w:hint="eastAsia" w:ascii="仿宋" w:hAnsi="仿宋" w:eastAsia="仿宋"/>
          <w:sz w:val="32"/>
        </w:rPr>
        <w:t>项目负责人身份证复印件、企业营业执照复印件；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lang w:eastAsia="zh-CN"/>
        </w:rPr>
        <w:t>）</w:t>
      </w:r>
      <w:r>
        <w:rPr>
          <w:rFonts w:hint="eastAsia" w:ascii="仿宋" w:hAnsi="仿宋" w:eastAsia="仿宋"/>
          <w:sz w:val="32"/>
          <w:lang w:val="en-US" w:eastAsia="zh-CN"/>
        </w:rPr>
        <w:t>长春大学旅游学院</w:t>
      </w:r>
      <w:r>
        <w:rPr>
          <w:rFonts w:hint="eastAsia" w:ascii="仿宋" w:hAnsi="仿宋" w:eastAsia="仿宋"/>
          <w:sz w:val="32"/>
        </w:rPr>
        <w:t>专利导航项目负责人信息登记表</w:t>
      </w: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附件2</w:t>
      </w:r>
      <w:r>
        <w:rPr>
          <w:rFonts w:hint="eastAsia" w:ascii="仿宋" w:hAnsi="仿宋" w:eastAsia="仿宋"/>
          <w:sz w:val="32"/>
          <w:lang w:eastAsia="zh-CN"/>
        </w:rPr>
        <w:t>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（4）长春大学旅游学院</w:t>
      </w:r>
      <w:r>
        <w:rPr>
          <w:rFonts w:hint="eastAsia" w:ascii="仿宋" w:hAnsi="仿宋" w:eastAsia="仿宋"/>
          <w:sz w:val="32"/>
        </w:rPr>
        <w:t>专利导航项目</w:t>
      </w:r>
      <w:r>
        <w:rPr>
          <w:rFonts w:hint="eastAsia" w:ascii="仿宋" w:hAnsi="仿宋" w:eastAsia="仿宋"/>
          <w:sz w:val="32"/>
          <w:lang w:val="en-US" w:eastAsia="zh-CN"/>
        </w:rPr>
        <w:t>申报汇总表</w:t>
      </w:r>
      <w:r>
        <w:rPr>
          <w:rFonts w:hint="eastAsia" w:ascii="仿宋" w:hAnsi="仿宋" w:eastAsia="仿宋"/>
          <w:sz w:val="32"/>
          <w:lang w:eastAsia="zh-CN"/>
        </w:rPr>
        <w:t>（</w:t>
      </w:r>
      <w:r>
        <w:rPr>
          <w:rFonts w:hint="eastAsia" w:ascii="仿宋" w:hAnsi="仿宋" w:eastAsia="仿宋"/>
          <w:sz w:val="32"/>
          <w:lang w:val="en-US" w:eastAsia="zh-CN"/>
        </w:rPr>
        <w:t>附件3</w:t>
      </w:r>
      <w:r>
        <w:rPr>
          <w:rFonts w:hint="eastAsia" w:ascii="仿宋" w:hAnsi="仿宋" w:eastAsia="仿宋"/>
          <w:sz w:val="32"/>
          <w:lang w:eastAsia="zh-CN"/>
        </w:rPr>
        <w:t>）</w:t>
      </w:r>
      <w:r>
        <w:rPr>
          <w:rFonts w:hint="eastAsia" w:ascii="仿宋" w:hAnsi="仿宋" w:eastAsia="仿宋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highlight w:val="none"/>
          <w:lang w:val="en-US" w:eastAsia="zh-CN"/>
        </w:rPr>
        <w:t>以上材料纸质版均</w:t>
      </w:r>
      <w:r>
        <w:rPr>
          <w:rFonts w:hint="eastAsia" w:ascii="仿宋" w:hAnsi="仿宋" w:eastAsia="仿宋"/>
          <w:sz w:val="32"/>
          <w:lang w:val="en-US" w:eastAsia="zh-CN"/>
        </w:rPr>
        <w:t>一式3份。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2.报送时间：请单位（部门）科研秘书于2023年8月20日前将电子版材料</w:t>
      </w:r>
      <w:bookmarkStart w:id="0" w:name="_GoBack"/>
      <w:bookmarkEnd w:id="0"/>
      <w:r>
        <w:rPr>
          <w:rFonts w:hint="eastAsia" w:ascii="仿宋" w:hAnsi="仿宋" w:eastAsia="仿宋"/>
          <w:sz w:val="32"/>
          <w:lang w:val="en-US" w:eastAsia="zh-CN"/>
        </w:rPr>
        <w:t>发送至邮箱1193148816@qq.com，8月21日前将纸质版材料报送科研处。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eastAsia" w:ascii="仿宋" w:hAnsi="仿宋" w:eastAsia="仿宋"/>
          <w:sz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highlight w:val="none"/>
        </w:rPr>
        <w:t>联系人：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朱晓旭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textAlignment w:val="auto"/>
        <w:rPr>
          <w:rFonts w:hint="default" w:ascii="仿宋" w:hAnsi="仿宋" w:eastAsia="仿宋"/>
          <w:sz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highlight w:val="none"/>
        </w:rPr>
        <w:t>电话：</w:t>
      </w:r>
      <w:r>
        <w:rPr>
          <w:rFonts w:hint="eastAsia" w:ascii="仿宋" w:hAnsi="仿宋" w:eastAsia="仿宋"/>
          <w:sz w:val="32"/>
          <w:highlight w:val="none"/>
          <w:lang w:val="en-US" w:eastAsia="zh-CN"/>
        </w:rPr>
        <w:t>18743302857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ascii="仿宋" w:hAnsi="仿宋" w:eastAsia="仿宋"/>
          <w:sz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附件1：</w:t>
      </w:r>
      <w:r>
        <w:rPr>
          <w:rFonts w:hint="eastAsia" w:ascii="仿宋" w:hAnsi="仿宋" w:eastAsia="仿宋"/>
          <w:sz w:val="32"/>
          <w:lang w:val="en-US" w:eastAsia="zh-CN"/>
        </w:rPr>
        <w:t>长春大学旅游学院</w:t>
      </w:r>
      <w:r>
        <w:rPr>
          <w:rFonts w:hint="eastAsia" w:ascii="仿宋" w:hAnsi="仿宋" w:eastAsia="仿宋"/>
          <w:sz w:val="32"/>
        </w:rPr>
        <w:t>专利导航项目申报书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附件2：</w:t>
      </w:r>
      <w:r>
        <w:rPr>
          <w:rFonts w:hint="eastAsia" w:ascii="仿宋" w:hAnsi="仿宋" w:eastAsia="仿宋"/>
          <w:sz w:val="32"/>
          <w:lang w:val="en-US" w:eastAsia="zh-CN"/>
        </w:rPr>
        <w:t>长春大学旅游学院</w:t>
      </w:r>
      <w:r>
        <w:rPr>
          <w:rFonts w:hint="eastAsia" w:ascii="仿宋" w:hAnsi="仿宋" w:eastAsia="仿宋"/>
          <w:sz w:val="32"/>
        </w:rPr>
        <w:t>专利导航项目负责人信息登记表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仿宋" w:hAnsi="仿宋" w:eastAsia="仿宋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附件3：长春大学旅游学院</w:t>
      </w:r>
      <w:r>
        <w:rPr>
          <w:rFonts w:hint="eastAsia" w:ascii="仿宋" w:hAnsi="仿宋" w:eastAsia="仿宋"/>
          <w:sz w:val="32"/>
        </w:rPr>
        <w:t>专利导航项目</w:t>
      </w:r>
      <w:r>
        <w:rPr>
          <w:rFonts w:hint="eastAsia" w:ascii="仿宋" w:hAnsi="仿宋" w:eastAsia="仿宋"/>
          <w:sz w:val="32"/>
          <w:lang w:val="en-US" w:eastAsia="zh-CN"/>
        </w:rPr>
        <w:t>申报汇总表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800" w:firstLineChars="1500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800" w:firstLineChars="1500"/>
        <w:textAlignment w:val="auto"/>
        <w:rPr>
          <w:rFonts w:ascii="仿宋" w:hAnsi="仿宋" w:eastAsia="仿宋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5760" w:firstLineChars="1800"/>
        <w:textAlignment w:val="auto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>科研处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960" w:firstLineChars="1550"/>
        <w:textAlignment w:val="auto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</w:rPr>
        <w:t>3年7月15日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ascii="仿宋" w:hAnsi="仿宋" w:eastAsia="仿宋"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0ODZjNjU3NGRlYTZkNGY3MTE0MTU5YjRkNGU0M2QifQ=="/>
  </w:docVars>
  <w:rsids>
    <w:rsidRoot w:val="00E70025"/>
    <w:rsid w:val="00037826"/>
    <w:rsid w:val="00096C7C"/>
    <w:rsid w:val="00116EF0"/>
    <w:rsid w:val="00126474"/>
    <w:rsid w:val="001842C4"/>
    <w:rsid w:val="0018785D"/>
    <w:rsid w:val="001B29D0"/>
    <w:rsid w:val="001E6EBE"/>
    <w:rsid w:val="001E772C"/>
    <w:rsid w:val="00230BF6"/>
    <w:rsid w:val="002C1276"/>
    <w:rsid w:val="00320090"/>
    <w:rsid w:val="00327CB1"/>
    <w:rsid w:val="003847F3"/>
    <w:rsid w:val="00416146"/>
    <w:rsid w:val="004D0356"/>
    <w:rsid w:val="00526794"/>
    <w:rsid w:val="00526E3B"/>
    <w:rsid w:val="00563288"/>
    <w:rsid w:val="005667BA"/>
    <w:rsid w:val="005949F7"/>
    <w:rsid w:val="005A23C9"/>
    <w:rsid w:val="005B4326"/>
    <w:rsid w:val="005F70C7"/>
    <w:rsid w:val="0062214E"/>
    <w:rsid w:val="006462F1"/>
    <w:rsid w:val="006854AB"/>
    <w:rsid w:val="00747DE5"/>
    <w:rsid w:val="00776B6B"/>
    <w:rsid w:val="00792668"/>
    <w:rsid w:val="007D0B61"/>
    <w:rsid w:val="00816193"/>
    <w:rsid w:val="00860873"/>
    <w:rsid w:val="008C6498"/>
    <w:rsid w:val="00977134"/>
    <w:rsid w:val="009E2F99"/>
    <w:rsid w:val="009F7DB5"/>
    <w:rsid w:val="00A12B19"/>
    <w:rsid w:val="00A12F2D"/>
    <w:rsid w:val="00A80F62"/>
    <w:rsid w:val="00AA75F8"/>
    <w:rsid w:val="00AD2D97"/>
    <w:rsid w:val="00AE2FD5"/>
    <w:rsid w:val="00B207EB"/>
    <w:rsid w:val="00B22BCA"/>
    <w:rsid w:val="00B94DC9"/>
    <w:rsid w:val="00B96326"/>
    <w:rsid w:val="00C058A0"/>
    <w:rsid w:val="00C451C2"/>
    <w:rsid w:val="00C5082C"/>
    <w:rsid w:val="00C76F1F"/>
    <w:rsid w:val="00CA02AC"/>
    <w:rsid w:val="00CE2CFC"/>
    <w:rsid w:val="00D70CBE"/>
    <w:rsid w:val="00E70025"/>
    <w:rsid w:val="00EE69DE"/>
    <w:rsid w:val="00F01125"/>
    <w:rsid w:val="00F02FCC"/>
    <w:rsid w:val="00F2061C"/>
    <w:rsid w:val="00F473D3"/>
    <w:rsid w:val="00F8319F"/>
    <w:rsid w:val="00FD1BCD"/>
    <w:rsid w:val="01896811"/>
    <w:rsid w:val="01D86637"/>
    <w:rsid w:val="029F0F02"/>
    <w:rsid w:val="02EA4873"/>
    <w:rsid w:val="04C55BA8"/>
    <w:rsid w:val="060D7AD6"/>
    <w:rsid w:val="069074E0"/>
    <w:rsid w:val="078801B7"/>
    <w:rsid w:val="08CB2A51"/>
    <w:rsid w:val="09023F99"/>
    <w:rsid w:val="0A3D172D"/>
    <w:rsid w:val="0A4B0F99"/>
    <w:rsid w:val="0BB51797"/>
    <w:rsid w:val="0C913FB2"/>
    <w:rsid w:val="0CFB142B"/>
    <w:rsid w:val="0E0D3906"/>
    <w:rsid w:val="0E3270CE"/>
    <w:rsid w:val="0EFF6BB3"/>
    <w:rsid w:val="0F87169C"/>
    <w:rsid w:val="0F9D0EBF"/>
    <w:rsid w:val="0FA1275E"/>
    <w:rsid w:val="10B70694"/>
    <w:rsid w:val="10BB784F"/>
    <w:rsid w:val="113F222E"/>
    <w:rsid w:val="14264CA6"/>
    <w:rsid w:val="14C03686"/>
    <w:rsid w:val="14CF1B1B"/>
    <w:rsid w:val="163F024E"/>
    <w:rsid w:val="16A14DF1"/>
    <w:rsid w:val="16B94831"/>
    <w:rsid w:val="17397720"/>
    <w:rsid w:val="195425EF"/>
    <w:rsid w:val="1AFF658A"/>
    <w:rsid w:val="1B5639D7"/>
    <w:rsid w:val="1C3E1334"/>
    <w:rsid w:val="1D1207F7"/>
    <w:rsid w:val="1D9531D6"/>
    <w:rsid w:val="1E5C5577"/>
    <w:rsid w:val="1FCB7383"/>
    <w:rsid w:val="222F1E4B"/>
    <w:rsid w:val="228A0E2F"/>
    <w:rsid w:val="233A0AA7"/>
    <w:rsid w:val="237F295E"/>
    <w:rsid w:val="23D507D0"/>
    <w:rsid w:val="24184829"/>
    <w:rsid w:val="24262DDA"/>
    <w:rsid w:val="293F1A85"/>
    <w:rsid w:val="29E057D9"/>
    <w:rsid w:val="2ACA2711"/>
    <w:rsid w:val="2C6E3570"/>
    <w:rsid w:val="2DB96A6D"/>
    <w:rsid w:val="2F034443"/>
    <w:rsid w:val="2F414F6C"/>
    <w:rsid w:val="32E32C5C"/>
    <w:rsid w:val="3421711A"/>
    <w:rsid w:val="3422536C"/>
    <w:rsid w:val="34473024"/>
    <w:rsid w:val="34A715D1"/>
    <w:rsid w:val="366D6646"/>
    <w:rsid w:val="37887BDC"/>
    <w:rsid w:val="390A63CE"/>
    <w:rsid w:val="39965EB4"/>
    <w:rsid w:val="3A1A0893"/>
    <w:rsid w:val="3AAA4BE0"/>
    <w:rsid w:val="3CB90837"/>
    <w:rsid w:val="3E5A1BA6"/>
    <w:rsid w:val="3E8F1850"/>
    <w:rsid w:val="3E9E7CE5"/>
    <w:rsid w:val="40A62E81"/>
    <w:rsid w:val="40CB6D8B"/>
    <w:rsid w:val="41801923"/>
    <w:rsid w:val="423069EF"/>
    <w:rsid w:val="431F6F1A"/>
    <w:rsid w:val="43601A0D"/>
    <w:rsid w:val="43FA3B38"/>
    <w:rsid w:val="44496945"/>
    <w:rsid w:val="44E81CBA"/>
    <w:rsid w:val="47AD0F98"/>
    <w:rsid w:val="49557B3A"/>
    <w:rsid w:val="4A2A1B94"/>
    <w:rsid w:val="4A4057C8"/>
    <w:rsid w:val="4A674DB2"/>
    <w:rsid w:val="4B857320"/>
    <w:rsid w:val="4B92297F"/>
    <w:rsid w:val="4F337FD5"/>
    <w:rsid w:val="51D6733E"/>
    <w:rsid w:val="5217598C"/>
    <w:rsid w:val="52481FEA"/>
    <w:rsid w:val="52552958"/>
    <w:rsid w:val="530A54F1"/>
    <w:rsid w:val="535954A6"/>
    <w:rsid w:val="539C0B66"/>
    <w:rsid w:val="551B39E5"/>
    <w:rsid w:val="553E76D4"/>
    <w:rsid w:val="559E0172"/>
    <w:rsid w:val="574C257C"/>
    <w:rsid w:val="58C148A4"/>
    <w:rsid w:val="5A3E3CD2"/>
    <w:rsid w:val="5AA955EF"/>
    <w:rsid w:val="5ACC7530"/>
    <w:rsid w:val="5B70435F"/>
    <w:rsid w:val="5C5872CD"/>
    <w:rsid w:val="5DB20C5F"/>
    <w:rsid w:val="5E4F4700"/>
    <w:rsid w:val="60A96349"/>
    <w:rsid w:val="63F55EE6"/>
    <w:rsid w:val="65136487"/>
    <w:rsid w:val="65D4631D"/>
    <w:rsid w:val="69B3122E"/>
    <w:rsid w:val="6C515AE7"/>
    <w:rsid w:val="6C634A98"/>
    <w:rsid w:val="6D0019E7"/>
    <w:rsid w:val="6D602485"/>
    <w:rsid w:val="6DEF55B7"/>
    <w:rsid w:val="6E113780"/>
    <w:rsid w:val="6F411E43"/>
    <w:rsid w:val="701A2DBF"/>
    <w:rsid w:val="70CE5958"/>
    <w:rsid w:val="72800ED4"/>
    <w:rsid w:val="72C62D8B"/>
    <w:rsid w:val="732E6B82"/>
    <w:rsid w:val="734819F2"/>
    <w:rsid w:val="74116287"/>
    <w:rsid w:val="74493C73"/>
    <w:rsid w:val="75047B9A"/>
    <w:rsid w:val="75AD3321"/>
    <w:rsid w:val="76D637B8"/>
    <w:rsid w:val="77C47AB5"/>
    <w:rsid w:val="77E85551"/>
    <w:rsid w:val="78320EC2"/>
    <w:rsid w:val="7A15284A"/>
    <w:rsid w:val="7A282FB5"/>
    <w:rsid w:val="7B38234C"/>
    <w:rsid w:val="7BBB4D2B"/>
    <w:rsid w:val="7DBF6D54"/>
    <w:rsid w:val="7E611BB9"/>
    <w:rsid w:val="7F5A664F"/>
    <w:rsid w:val="7FAE0E2E"/>
    <w:rsid w:val="7FBF12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73492C-8649-4F94-9A38-2D33BC6A75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1129</Words>
  <Characters>1193</Characters>
  <Lines>9</Lines>
  <Paragraphs>2</Paragraphs>
  <TotalTime>0</TotalTime>
  <ScaleCrop>false</ScaleCrop>
  <LinksUpToDate>false</LinksUpToDate>
  <CharactersWithSpaces>1193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2022-10-04T13:27:00Z</dcterms:created>
  <dc:creator>PC</dc:creator>
  <cp:lastModifiedBy>persévérer^ω^</cp:lastModifiedBy>
  <cp:lastPrinted>2023-07-17T00:41:00Z</cp:lastPrinted>
  <dcterms:modified xsi:type="dcterms:W3CDTF">2023-07-17T03:35:47Z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926C5B86DC57401EBA9879DD9DE9172B_13</vt:lpwstr>
  </property>
</Properties>
</file>