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0B3394" w14:textId="77777777" w:rsidR="006749B9" w:rsidRDefault="00000000">
      <w:pPr>
        <w:autoSpaceDE w:val="0"/>
        <w:autoSpaceDN w:val="0"/>
        <w:adjustRightInd w:val="0"/>
        <w:spacing w:line="600" w:lineRule="exact"/>
        <w:jc w:val="left"/>
        <w:rPr>
          <w:rFonts w:ascii="方正黑体_GBK" w:eastAsia="方正黑体_GBK" w:hAnsi="方正黑体_GBK" w:cs="方正黑体_GBK"/>
          <w:kern w:val="0"/>
          <w:sz w:val="32"/>
          <w:szCs w:val="32"/>
        </w:rPr>
      </w:pPr>
      <w:r>
        <w:rPr>
          <w:rFonts w:ascii="方正黑体_GBK" w:eastAsia="方正黑体_GBK" w:hAnsi="方正黑体_GBK" w:cs="方正黑体_GBK" w:hint="eastAsia"/>
          <w:kern w:val="0"/>
          <w:sz w:val="32"/>
          <w:szCs w:val="32"/>
        </w:rPr>
        <w:t>附件2</w:t>
      </w:r>
    </w:p>
    <w:p w14:paraId="78C6AD2C" w14:textId="77777777" w:rsidR="006749B9" w:rsidRDefault="006749B9">
      <w:pPr>
        <w:snapToGrid w:val="0"/>
        <w:jc w:val="center"/>
        <w:rPr>
          <w:rFonts w:ascii="方正公文小标宋" w:eastAsia="方正公文小标宋" w:hAnsi="方正公文小标宋" w:cs="方正公文小标宋"/>
          <w:sz w:val="22"/>
          <w:szCs w:val="22"/>
          <w:lang w:val="zh-TW" w:eastAsia="zh-TW"/>
        </w:rPr>
      </w:pPr>
    </w:p>
    <w:p w14:paraId="78EE6D4A" w14:textId="77777777" w:rsidR="006749B9" w:rsidRDefault="00000000">
      <w:pPr>
        <w:snapToGrid w:val="0"/>
        <w:jc w:val="center"/>
        <w:rPr>
          <w:rFonts w:ascii="方正公文小标宋" w:eastAsia="方正公文小标宋" w:hAnsi="方正公文小标宋" w:cs="方正公文小标宋"/>
          <w:sz w:val="22"/>
          <w:szCs w:val="22"/>
          <w:lang w:val="zh-TW" w:eastAsia="zh-TW"/>
        </w:rPr>
      </w:pPr>
      <w:r>
        <w:rPr>
          <w:rFonts w:ascii="方正小标宋_GBK" w:eastAsia="方正小标宋_GBK" w:hAnsi="方正小标宋_GBK" w:cs="方正小标宋_GBK" w:hint="eastAsia"/>
          <w:sz w:val="36"/>
          <w:szCs w:val="36"/>
        </w:rPr>
        <w:t>吉林省名家名师示范公开课视频</w:t>
      </w:r>
      <w:r>
        <w:rPr>
          <w:rFonts w:ascii="方正小标宋_GBK" w:eastAsia="方正小标宋_GBK" w:hAnsi="方正小标宋_GBK" w:cs="方正小标宋_GBK" w:hint="eastAsia"/>
          <w:sz w:val="36"/>
          <w:szCs w:val="36"/>
          <w:lang w:val="zh-TW" w:eastAsia="zh-TW"/>
        </w:rPr>
        <w:t>信息表</w:t>
      </w:r>
      <w:r>
        <w:rPr>
          <w:rFonts w:ascii="方正公文小标宋" w:eastAsia="方正公文小标宋" w:hAnsi="方正公文小标宋" w:cs="方正公文小标宋" w:hint="eastAsia"/>
          <w:sz w:val="36"/>
          <w:szCs w:val="36"/>
          <w:lang w:val="zh-TW" w:eastAsia="zh-TW"/>
        </w:rPr>
        <w:br/>
      </w:r>
    </w:p>
    <w:tbl>
      <w:tblPr>
        <w:tblW w:w="50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571"/>
        <w:gridCol w:w="1990"/>
        <w:gridCol w:w="2702"/>
      </w:tblGrid>
      <w:tr w:rsidR="006749B9" w14:paraId="4F47F8C5" w14:textId="77777777">
        <w:trPr>
          <w:trHeight w:val="462"/>
          <w:jc w:val="center"/>
        </w:trPr>
        <w:tc>
          <w:tcPr>
            <w:tcW w:w="1000" w:type="pct"/>
            <w:tcBorders>
              <w:tl2br w:val="nil"/>
              <w:tr2bl w:val="nil"/>
            </w:tcBorders>
            <w:vAlign w:val="center"/>
          </w:tcPr>
          <w:p w14:paraId="6DE396E8" w14:textId="77777777" w:rsidR="006749B9" w:rsidRDefault="00000000">
            <w:pPr>
              <w:spacing w:line="600" w:lineRule="exact"/>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教师姓名</w:t>
            </w:r>
          </w:p>
        </w:tc>
        <w:tc>
          <w:tcPr>
            <w:tcW w:w="1420" w:type="pct"/>
            <w:tcBorders>
              <w:tl2br w:val="nil"/>
              <w:tr2bl w:val="nil"/>
            </w:tcBorders>
            <w:vAlign w:val="center"/>
          </w:tcPr>
          <w:p w14:paraId="4F213931" w14:textId="77777777" w:rsidR="006749B9" w:rsidRDefault="00000000">
            <w:pPr>
              <w:spacing w:line="600" w:lineRule="exac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王玉华</w:t>
            </w:r>
          </w:p>
        </w:tc>
        <w:tc>
          <w:tcPr>
            <w:tcW w:w="1099" w:type="pct"/>
            <w:tcBorders>
              <w:tl2br w:val="nil"/>
              <w:tr2bl w:val="nil"/>
            </w:tcBorders>
            <w:vAlign w:val="center"/>
          </w:tcPr>
          <w:p w14:paraId="489BF0D4" w14:textId="77777777" w:rsidR="006749B9" w:rsidRDefault="00000000">
            <w:pPr>
              <w:spacing w:line="600" w:lineRule="exact"/>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所属学校</w:t>
            </w:r>
          </w:p>
        </w:tc>
        <w:tc>
          <w:tcPr>
            <w:tcW w:w="1480" w:type="pct"/>
            <w:tcBorders>
              <w:tl2br w:val="nil"/>
              <w:tr2bl w:val="nil"/>
            </w:tcBorders>
            <w:vAlign w:val="center"/>
          </w:tcPr>
          <w:p w14:paraId="2172E1AA" w14:textId="77777777" w:rsidR="006749B9" w:rsidRDefault="00000000">
            <w:pPr>
              <w:spacing w:line="600" w:lineRule="exac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长春大学旅游学院</w:t>
            </w:r>
          </w:p>
        </w:tc>
      </w:tr>
      <w:tr w:rsidR="006749B9" w14:paraId="613A9279" w14:textId="77777777">
        <w:trPr>
          <w:trHeight w:val="462"/>
          <w:jc w:val="center"/>
        </w:trPr>
        <w:tc>
          <w:tcPr>
            <w:tcW w:w="1000" w:type="pct"/>
            <w:tcBorders>
              <w:tl2br w:val="nil"/>
              <w:tr2bl w:val="nil"/>
            </w:tcBorders>
            <w:vAlign w:val="center"/>
          </w:tcPr>
          <w:p w14:paraId="171F7862" w14:textId="77777777" w:rsidR="006749B9" w:rsidRDefault="00000000">
            <w:pPr>
              <w:spacing w:line="600" w:lineRule="exact"/>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院系</w:t>
            </w:r>
          </w:p>
        </w:tc>
        <w:tc>
          <w:tcPr>
            <w:tcW w:w="1420" w:type="pct"/>
            <w:tcBorders>
              <w:tl2br w:val="nil"/>
              <w:tr2bl w:val="nil"/>
            </w:tcBorders>
            <w:vAlign w:val="center"/>
          </w:tcPr>
          <w:p w14:paraId="2D5A00C6" w14:textId="77777777" w:rsidR="006749B9" w:rsidRDefault="00000000">
            <w:pPr>
              <w:spacing w:line="600" w:lineRule="exac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商学院 会计</w:t>
            </w:r>
          </w:p>
        </w:tc>
        <w:tc>
          <w:tcPr>
            <w:tcW w:w="1099" w:type="pct"/>
            <w:tcBorders>
              <w:tl2br w:val="nil"/>
              <w:tr2bl w:val="nil"/>
            </w:tcBorders>
            <w:vAlign w:val="center"/>
          </w:tcPr>
          <w:p w14:paraId="70DC761B" w14:textId="77777777" w:rsidR="006749B9" w:rsidRDefault="00000000">
            <w:pPr>
              <w:spacing w:line="600" w:lineRule="exact"/>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电话</w:t>
            </w:r>
          </w:p>
        </w:tc>
        <w:tc>
          <w:tcPr>
            <w:tcW w:w="1480" w:type="pct"/>
            <w:tcBorders>
              <w:tl2br w:val="nil"/>
              <w:tr2bl w:val="nil"/>
            </w:tcBorders>
            <w:vAlign w:val="center"/>
          </w:tcPr>
          <w:p w14:paraId="54ABE344" w14:textId="77777777" w:rsidR="006749B9" w:rsidRDefault="00000000">
            <w:pPr>
              <w:spacing w:line="600" w:lineRule="exac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13843062023</w:t>
            </w:r>
          </w:p>
        </w:tc>
      </w:tr>
      <w:tr w:rsidR="006749B9" w14:paraId="1969078C" w14:textId="77777777">
        <w:trPr>
          <w:trHeight w:val="462"/>
          <w:jc w:val="center"/>
        </w:trPr>
        <w:tc>
          <w:tcPr>
            <w:tcW w:w="1000" w:type="pct"/>
            <w:tcBorders>
              <w:tl2br w:val="nil"/>
              <w:tr2bl w:val="nil"/>
            </w:tcBorders>
            <w:vAlign w:val="center"/>
          </w:tcPr>
          <w:p w14:paraId="1F1225F1" w14:textId="77777777" w:rsidR="006749B9" w:rsidRDefault="00000000">
            <w:pPr>
              <w:spacing w:line="600" w:lineRule="exact"/>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职称</w:t>
            </w:r>
          </w:p>
        </w:tc>
        <w:tc>
          <w:tcPr>
            <w:tcW w:w="1420" w:type="pct"/>
            <w:tcBorders>
              <w:tl2br w:val="nil"/>
              <w:tr2bl w:val="nil"/>
            </w:tcBorders>
            <w:vAlign w:val="center"/>
          </w:tcPr>
          <w:p w14:paraId="16465D4E" w14:textId="77777777" w:rsidR="006749B9" w:rsidRDefault="00000000">
            <w:pPr>
              <w:spacing w:line="600" w:lineRule="exac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正高级会计师</w:t>
            </w:r>
          </w:p>
        </w:tc>
        <w:tc>
          <w:tcPr>
            <w:tcW w:w="1099" w:type="pct"/>
            <w:tcBorders>
              <w:tl2br w:val="nil"/>
              <w:tr2bl w:val="nil"/>
            </w:tcBorders>
            <w:vAlign w:val="center"/>
          </w:tcPr>
          <w:p w14:paraId="24762924" w14:textId="77777777" w:rsidR="006749B9" w:rsidRDefault="00000000">
            <w:pPr>
              <w:spacing w:line="600" w:lineRule="exact"/>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行政职务</w:t>
            </w:r>
          </w:p>
        </w:tc>
        <w:tc>
          <w:tcPr>
            <w:tcW w:w="1480" w:type="pct"/>
            <w:tcBorders>
              <w:tl2br w:val="nil"/>
              <w:tr2bl w:val="nil"/>
            </w:tcBorders>
            <w:vAlign w:val="center"/>
          </w:tcPr>
          <w:p w14:paraId="64151F92" w14:textId="77777777" w:rsidR="006749B9" w:rsidRDefault="00000000">
            <w:pPr>
              <w:spacing w:line="600" w:lineRule="exac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教师</w:t>
            </w:r>
          </w:p>
        </w:tc>
      </w:tr>
      <w:tr w:rsidR="006749B9" w14:paraId="0602C505" w14:textId="77777777">
        <w:trPr>
          <w:trHeight w:val="455"/>
          <w:jc w:val="center"/>
        </w:trPr>
        <w:tc>
          <w:tcPr>
            <w:tcW w:w="1000" w:type="pct"/>
            <w:tcBorders>
              <w:tl2br w:val="nil"/>
              <w:tr2bl w:val="nil"/>
            </w:tcBorders>
            <w:vAlign w:val="center"/>
          </w:tcPr>
          <w:p w14:paraId="6D5341BA" w14:textId="77777777" w:rsidR="006749B9" w:rsidRDefault="00000000">
            <w:pPr>
              <w:spacing w:line="600" w:lineRule="exact"/>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地址</w:t>
            </w:r>
          </w:p>
        </w:tc>
        <w:tc>
          <w:tcPr>
            <w:tcW w:w="1420" w:type="pct"/>
            <w:tcBorders>
              <w:tl2br w:val="nil"/>
              <w:tr2bl w:val="nil"/>
            </w:tcBorders>
            <w:vAlign w:val="center"/>
          </w:tcPr>
          <w:p w14:paraId="2E0D5B6E" w14:textId="65DEA59A" w:rsidR="006749B9" w:rsidRDefault="00000000" w:rsidP="00B52E88">
            <w:pPr>
              <w:adjustRightInd w:val="0"/>
              <w:snapToGrid w:val="0"/>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长春市双阳区</w:t>
            </w:r>
            <w:proofErr w:type="gramStart"/>
            <w:r>
              <w:rPr>
                <w:rFonts w:ascii="方正仿宋_GBK" w:eastAsia="方正仿宋_GBK" w:hAnsi="方正仿宋_GBK" w:cs="方正仿宋_GBK" w:hint="eastAsia"/>
                <w:sz w:val="24"/>
              </w:rPr>
              <w:t>奢</w:t>
            </w:r>
            <w:proofErr w:type="gramEnd"/>
            <w:r>
              <w:rPr>
                <w:rFonts w:ascii="方正仿宋_GBK" w:eastAsia="方正仿宋_GBK" w:hAnsi="方正仿宋_GBK" w:cs="方正仿宋_GBK" w:hint="eastAsia"/>
                <w:sz w:val="24"/>
              </w:rPr>
              <w:t>岭</w:t>
            </w:r>
            <w:r w:rsidR="00B52E88">
              <w:rPr>
                <w:rFonts w:ascii="方正仿宋_GBK" w:eastAsia="方正仿宋_GBK" w:hAnsi="方正仿宋_GBK" w:cs="方正仿宋_GBK" w:hint="eastAsia"/>
                <w:sz w:val="24"/>
              </w:rPr>
              <w:t>高校园区</w:t>
            </w:r>
          </w:p>
        </w:tc>
        <w:tc>
          <w:tcPr>
            <w:tcW w:w="1099" w:type="pct"/>
            <w:tcBorders>
              <w:tl2br w:val="nil"/>
              <w:tr2bl w:val="nil"/>
            </w:tcBorders>
            <w:vAlign w:val="center"/>
          </w:tcPr>
          <w:p w14:paraId="5179634D" w14:textId="77777777" w:rsidR="006749B9" w:rsidRDefault="00000000">
            <w:pPr>
              <w:spacing w:line="600" w:lineRule="exact"/>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E-mail</w:t>
            </w:r>
          </w:p>
        </w:tc>
        <w:tc>
          <w:tcPr>
            <w:tcW w:w="1480" w:type="pct"/>
            <w:tcBorders>
              <w:tl2br w:val="nil"/>
              <w:tr2bl w:val="nil"/>
            </w:tcBorders>
            <w:vAlign w:val="center"/>
          </w:tcPr>
          <w:p w14:paraId="38E360BB" w14:textId="77777777" w:rsidR="006749B9" w:rsidRDefault="00000000">
            <w:pPr>
              <w:spacing w:line="600" w:lineRule="exact"/>
              <w:jc w:val="center"/>
              <w:rPr>
                <w:rFonts w:ascii="方正仿宋_GBK" w:eastAsia="方正仿宋_GBK" w:hAnsi="方正仿宋_GBK" w:cs="方正仿宋_GBK"/>
                <w:b/>
                <w:bCs/>
                <w:sz w:val="24"/>
              </w:rPr>
            </w:pPr>
            <w:hyperlink r:id="rId8" w:history="1">
              <w:r>
                <w:rPr>
                  <w:rStyle w:val="a6"/>
                  <w:rFonts w:ascii="方正仿宋_GBK" w:eastAsia="方正仿宋_GBK" w:hAnsi="方正仿宋_GBK" w:cs="方正仿宋_GBK" w:hint="eastAsia"/>
                  <w:b/>
                  <w:bCs/>
                  <w:sz w:val="24"/>
                </w:rPr>
                <w:t>448595177@qq.com</w:t>
              </w:r>
            </w:hyperlink>
            <w:r>
              <w:rPr>
                <w:rFonts w:ascii="方正仿宋_GBK" w:eastAsia="方正仿宋_GBK" w:hAnsi="方正仿宋_GBK" w:cs="方正仿宋_GBK" w:hint="eastAsia"/>
                <w:b/>
                <w:bCs/>
                <w:sz w:val="24"/>
              </w:rPr>
              <w:t xml:space="preserve"> </w:t>
            </w:r>
          </w:p>
        </w:tc>
      </w:tr>
      <w:tr w:rsidR="006749B9" w14:paraId="591D98A9" w14:textId="77777777">
        <w:trPr>
          <w:trHeight w:val="1077"/>
          <w:jc w:val="center"/>
        </w:trPr>
        <w:tc>
          <w:tcPr>
            <w:tcW w:w="1000" w:type="pct"/>
            <w:tcBorders>
              <w:tl2br w:val="nil"/>
              <w:tr2bl w:val="nil"/>
            </w:tcBorders>
            <w:vAlign w:val="center"/>
          </w:tcPr>
          <w:p w14:paraId="334D178D" w14:textId="77777777" w:rsidR="006749B9" w:rsidRDefault="00000000">
            <w:pPr>
              <w:spacing w:line="600" w:lineRule="exact"/>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教学荣誉称号</w:t>
            </w:r>
          </w:p>
        </w:tc>
        <w:tc>
          <w:tcPr>
            <w:tcW w:w="3999" w:type="pct"/>
            <w:gridSpan w:val="3"/>
            <w:tcBorders>
              <w:tl2br w:val="nil"/>
              <w:tr2bl w:val="nil"/>
            </w:tcBorders>
            <w:vAlign w:val="center"/>
          </w:tcPr>
          <w:p w14:paraId="2F8D41AF" w14:textId="77777777" w:rsidR="006749B9" w:rsidRDefault="00000000">
            <w:pPr>
              <w:spacing w:line="600" w:lineRule="exact"/>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校级教学名师和优秀教师</w:t>
            </w:r>
          </w:p>
        </w:tc>
      </w:tr>
      <w:tr w:rsidR="006749B9" w14:paraId="0F732D66" w14:textId="77777777">
        <w:trPr>
          <w:trHeight w:val="1177"/>
          <w:jc w:val="center"/>
        </w:trPr>
        <w:tc>
          <w:tcPr>
            <w:tcW w:w="1000" w:type="pct"/>
            <w:tcBorders>
              <w:tl2br w:val="nil"/>
              <w:tr2bl w:val="nil"/>
            </w:tcBorders>
            <w:vAlign w:val="center"/>
          </w:tcPr>
          <w:p w14:paraId="5F766D2D" w14:textId="77777777" w:rsidR="006749B9" w:rsidRDefault="00000000">
            <w:pPr>
              <w:spacing w:line="600" w:lineRule="exact"/>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教学获奖情况</w:t>
            </w:r>
          </w:p>
        </w:tc>
        <w:tc>
          <w:tcPr>
            <w:tcW w:w="3999" w:type="pct"/>
            <w:gridSpan w:val="3"/>
            <w:tcBorders>
              <w:tl2br w:val="nil"/>
              <w:tr2bl w:val="nil"/>
            </w:tcBorders>
            <w:vAlign w:val="center"/>
          </w:tcPr>
          <w:p w14:paraId="174FDFDB" w14:textId="019C1022" w:rsidR="00B52E88" w:rsidRDefault="00000000" w:rsidP="00B52E88">
            <w:pPr>
              <w:widowControl/>
              <w:adjustRightInd w:val="0"/>
              <w:snapToGrid w:val="0"/>
              <w:jc w:val="left"/>
              <w:rPr>
                <w:rFonts w:ascii="方正仿宋_GBK" w:eastAsia="方正仿宋_GBK" w:hAnsi="方正仿宋_GBK" w:cs="方正仿宋_GBK"/>
                <w:sz w:val="24"/>
              </w:rPr>
            </w:pPr>
            <w:r>
              <w:rPr>
                <w:rFonts w:ascii="方正仿宋_GBK" w:eastAsia="方正仿宋_GBK" w:hAnsi="方正仿宋_GBK" w:cs="方正仿宋_GBK" w:hint="eastAsia"/>
                <w:b/>
                <w:bCs/>
                <w:sz w:val="24"/>
              </w:rPr>
              <w:t>“</w:t>
            </w:r>
            <w:r>
              <w:rPr>
                <w:rFonts w:ascii="方正仿宋_GBK" w:eastAsia="方正仿宋_GBK" w:hAnsi="方正仿宋_GBK" w:cs="方正仿宋_GBK" w:hint="eastAsia"/>
                <w:sz w:val="24"/>
              </w:rPr>
              <w:t>超星杯”首届吉林省高校智慧课堂教学创新大赛二等奖</w:t>
            </w:r>
            <w:r w:rsidR="00B52E88">
              <w:rPr>
                <w:rFonts w:ascii="方正仿宋_GBK" w:eastAsia="方正仿宋_GBK" w:hAnsi="方正仿宋_GBK" w:cs="方正仿宋_GBK" w:hint="eastAsia"/>
                <w:sz w:val="24"/>
              </w:rPr>
              <w:t>；</w:t>
            </w:r>
          </w:p>
          <w:p w14:paraId="6363AACB" w14:textId="77777777" w:rsidR="00B52E88" w:rsidRDefault="00000000" w:rsidP="00B52E88">
            <w:pPr>
              <w:widowControl/>
              <w:adjustRightInd w:val="0"/>
              <w:snapToGrid w:val="0"/>
              <w:jc w:val="left"/>
              <w:rPr>
                <w:rFonts w:ascii="方正仿宋_GBK" w:eastAsia="方正仿宋_GBK" w:hAnsi="方正仿宋_GBK" w:cs="方正仿宋_GBK"/>
                <w:sz w:val="24"/>
              </w:rPr>
            </w:pPr>
            <w:r>
              <w:rPr>
                <w:rFonts w:ascii="方正仿宋_GBK" w:eastAsia="方正仿宋_GBK" w:hAnsi="方正仿宋_GBK" w:cs="方正仿宋_GBK" w:hint="eastAsia"/>
                <w:sz w:val="24"/>
              </w:rPr>
              <w:t>“超星杯”第二届吉林省本科高校</w:t>
            </w:r>
            <w:r>
              <w:rPr>
                <w:rFonts w:ascii="方正仿宋_GBK" w:eastAsia="方正仿宋_GBK" w:hAnsi="方正仿宋_GBK" w:cs="方正仿宋_GBK"/>
                <w:sz w:val="24"/>
              </w:rPr>
              <w:t>智慧课堂教学创新大赛</w:t>
            </w:r>
            <w:r>
              <w:rPr>
                <w:rFonts w:ascii="方正仿宋_GBK" w:eastAsia="方正仿宋_GBK" w:hAnsi="方正仿宋_GBK" w:cs="方正仿宋_GBK" w:hint="eastAsia"/>
                <w:sz w:val="24"/>
              </w:rPr>
              <w:t>三等奖；</w:t>
            </w:r>
          </w:p>
          <w:p w14:paraId="7D35672E" w14:textId="77777777" w:rsidR="00B52E88" w:rsidRDefault="00000000" w:rsidP="00B52E88">
            <w:pPr>
              <w:widowControl/>
              <w:adjustRightInd w:val="0"/>
              <w:snapToGrid w:val="0"/>
              <w:jc w:val="left"/>
              <w:rPr>
                <w:rFonts w:ascii="方正仿宋_GBK" w:eastAsia="方正仿宋_GBK" w:hAnsi="方正仿宋_GBK" w:cs="方正仿宋_GBK"/>
                <w:sz w:val="24"/>
              </w:rPr>
            </w:pPr>
            <w:r>
              <w:rPr>
                <w:rFonts w:ascii="方正仿宋_GBK" w:eastAsia="方正仿宋_GBK" w:hAnsi="方正仿宋_GBK" w:cs="方正仿宋_GBK" w:hint="eastAsia"/>
                <w:sz w:val="24"/>
              </w:rPr>
              <w:t>2021年全国高校混合式教学设计创新大赛优胜奖；</w:t>
            </w:r>
          </w:p>
          <w:p w14:paraId="5D4732C2" w14:textId="71E30C89" w:rsidR="006749B9" w:rsidRPr="00B52E88" w:rsidRDefault="00000000" w:rsidP="00B52E88">
            <w:pPr>
              <w:widowControl/>
              <w:adjustRightInd w:val="0"/>
              <w:snapToGrid w:val="0"/>
              <w:jc w:val="left"/>
              <w:rPr>
                <w:rFonts w:ascii="方正仿宋_GBK" w:eastAsia="方正仿宋_GBK" w:hAnsi="方正仿宋_GBK" w:cs="方正仿宋_GBK" w:hint="eastAsia"/>
                <w:sz w:val="24"/>
              </w:rPr>
            </w:pPr>
            <w:r>
              <w:rPr>
                <w:rFonts w:ascii="方正仿宋_GBK" w:eastAsia="方正仿宋_GBK" w:hAnsi="方正仿宋_GBK" w:cs="方正仿宋_GBK" w:hint="eastAsia"/>
                <w:sz w:val="24"/>
              </w:rPr>
              <w:t>《会计学》课程荣获第三届全国高校混合式教学设计创新大赛</w:t>
            </w:r>
            <w:r w:rsidR="00B52E88">
              <w:rPr>
                <w:rFonts w:ascii="方正仿宋_GBK" w:eastAsia="方正仿宋_GBK" w:hAnsi="方正仿宋_GBK" w:cs="方正仿宋_GBK" w:hint="eastAsia"/>
                <w:sz w:val="24"/>
              </w:rPr>
              <w:t>优胜</w:t>
            </w:r>
            <w:r>
              <w:rPr>
                <w:rFonts w:ascii="方正仿宋_GBK" w:eastAsia="方正仿宋_GBK" w:hAnsi="方正仿宋_GBK" w:cs="方正仿宋_GBK" w:hint="eastAsia"/>
                <w:sz w:val="24"/>
              </w:rPr>
              <w:t>奖</w:t>
            </w:r>
            <w:r w:rsidR="00B52E88">
              <w:rPr>
                <w:rFonts w:ascii="方正仿宋_GBK" w:eastAsia="方正仿宋_GBK" w:hAnsi="方正仿宋_GBK" w:cs="方正仿宋_GBK" w:hint="eastAsia"/>
                <w:sz w:val="24"/>
              </w:rPr>
              <w:t>。</w:t>
            </w:r>
          </w:p>
        </w:tc>
      </w:tr>
      <w:tr w:rsidR="006749B9" w14:paraId="0661992E" w14:textId="77777777">
        <w:trPr>
          <w:trHeight w:val="462"/>
          <w:jc w:val="center"/>
        </w:trPr>
        <w:tc>
          <w:tcPr>
            <w:tcW w:w="1000" w:type="pct"/>
            <w:tcBorders>
              <w:tl2br w:val="nil"/>
              <w:tr2bl w:val="nil"/>
            </w:tcBorders>
            <w:vAlign w:val="center"/>
          </w:tcPr>
          <w:p w14:paraId="50A14B44" w14:textId="77777777" w:rsidR="006749B9" w:rsidRDefault="00000000">
            <w:pPr>
              <w:spacing w:line="600" w:lineRule="exact"/>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课程名称</w:t>
            </w:r>
          </w:p>
        </w:tc>
        <w:tc>
          <w:tcPr>
            <w:tcW w:w="1420" w:type="pct"/>
            <w:tcBorders>
              <w:tl2br w:val="nil"/>
              <w:tr2bl w:val="nil"/>
            </w:tcBorders>
            <w:vAlign w:val="center"/>
          </w:tcPr>
          <w:p w14:paraId="56D145CB" w14:textId="77777777" w:rsidR="006749B9" w:rsidRDefault="00000000">
            <w:pPr>
              <w:spacing w:line="600" w:lineRule="exact"/>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中级财务会计</w:t>
            </w:r>
          </w:p>
        </w:tc>
        <w:tc>
          <w:tcPr>
            <w:tcW w:w="1099" w:type="pct"/>
            <w:tcBorders>
              <w:tl2br w:val="nil"/>
              <w:tr2bl w:val="nil"/>
            </w:tcBorders>
            <w:vAlign w:val="center"/>
          </w:tcPr>
          <w:p w14:paraId="356F71A3" w14:textId="77777777" w:rsidR="006749B9" w:rsidRDefault="00000000">
            <w:pPr>
              <w:spacing w:line="600" w:lineRule="exact"/>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学科类别</w:t>
            </w:r>
          </w:p>
        </w:tc>
        <w:tc>
          <w:tcPr>
            <w:tcW w:w="1480" w:type="pct"/>
            <w:tcBorders>
              <w:tl2br w:val="nil"/>
              <w:tr2bl w:val="nil"/>
            </w:tcBorders>
            <w:vAlign w:val="center"/>
          </w:tcPr>
          <w:p w14:paraId="0F673B7B" w14:textId="0B1F3760" w:rsidR="006749B9" w:rsidRDefault="00B05FFC">
            <w:pPr>
              <w:spacing w:line="600" w:lineRule="exact"/>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工商管理类</w:t>
            </w:r>
          </w:p>
        </w:tc>
      </w:tr>
      <w:tr w:rsidR="006749B9" w14:paraId="1944D5DB" w14:textId="77777777">
        <w:trPr>
          <w:trHeight w:val="462"/>
          <w:jc w:val="center"/>
        </w:trPr>
        <w:tc>
          <w:tcPr>
            <w:tcW w:w="1000" w:type="pct"/>
            <w:tcBorders>
              <w:tl2br w:val="nil"/>
              <w:tr2bl w:val="nil"/>
            </w:tcBorders>
            <w:vAlign w:val="center"/>
          </w:tcPr>
          <w:p w14:paraId="693E35BA" w14:textId="77777777" w:rsidR="006749B9" w:rsidRDefault="00000000">
            <w:pPr>
              <w:spacing w:line="600" w:lineRule="exact"/>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所属专业</w:t>
            </w:r>
          </w:p>
        </w:tc>
        <w:tc>
          <w:tcPr>
            <w:tcW w:w="1420" w:type="pct"/>
            <w:tcBorders>
              <w:tl2br w:val="nil"/>
              <w:tr2bl w:val="nil"/>
            </w:tcBorders>
            <w:vAlign w:val="center"/>
          </w:tcPr>
          <w:p w14:paraId="12A00D5F" w14:textId="77777777" w:rsidR="006749B9" w:rsidRDefault="00000000">
            <w:pPr>
              <w:spacing w:line="600" w:lineRule="exact"/>
              <w:jc w:val="center"/>
              <w:rPr>
                <w:rFonts w:ascii="方正仿宋_GBK" w:eastAsia="方正仿宋_GBK" w:hAnsi="方正仿宋_GBK" w:cs="方正仿宋_GBK"/>
                <w:b/>
                <w:bCs/>
                <w:sz w:val="24"/>
              </w:rPr>
            </w:pPr>
            <w:r>
              <w:rPr>
                <w:rFonts w:ascii="方正仿宋_GBK" w:eastAsia="方正仿宋_GBK" w:hAnsi="方正仿宋_GBK" w:cs="方正仿宋_GBK" w:hint="eastAsia"/>
                <w:sz w:val="24"/>
              </w:rPr>
              <w:t>会计学</w:t>
            </w:r>
          </w:p>
        </w:tc>
        <w:tc>
          <w:tcPr>
            <w:tcW w:w="1099" w:type="pct"/>
            <w:tcBorders>
              <w:tl2br w:val="nil"/>
              <w:tr2bl w:val="nil"/>
            </w:tcBorders>
            <w:vAlign w:val="center"/>
          </w:tcPr>
          <w:p w14:paraId="212D9F19" w14:textId="77777777" w:rsidR="006749B9" w:rsidRDefault="00000000">
            <w:pPr>
              <w:spacing w:line="600" w:lineRule="exact"/>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所属课程章节</w:t>
            </w:r>
          </w:p>
        </w:tc>
        <w:tc>
          <w:tcPr>
            <w:tcW w:w="1480" w:type="pct"/>
            <w:tcBorders>
              <w:tl2br w:val="nil"/>
              <w:tr2bl w:val="nil"/>
            </w:tcBorders>
            <w:vAlign w:val="center"/>
          </w:tcPr>
          <w:p w14:paraId="6E3D54A7" w14:textId="77777777" w:rsidR="006749B9" w:rsidRDefault="00000000" w:rsidP="00B52E88">
            <w:pPr>
              <w:adjustRightInd w:val="0"/>
              <w:snapToGrid w:val="0"/>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第四章金融资产</w:t>
            </w:r>
          </w:p>
          <w:p w14:paraId="41E56AF3" w14:textId="77777777" w:rsidR="006749B9" w:rsidRDefault="00000000" w:rsidP="00B52E88">
            <w:pPr>
              <w:adjustRightInd w:val="0"/>
              <w:snapToGrid w:val="0"/>
              <w:jc w:val="center"/>
              <w:rPr>
                <w:rFonts w:ascii="方正仿宋_GBK" w:eastAsia="方正仿宋_GBK" w:hAnsi="方正仿宋_GBK" w:cs="方正仿宋_GBK"/>
                <w:b/>
                <w:bCs/>
                <w:sz w:val="24"/>
              </w:rPr>
            </w:pPr>
            <w:r>
              <w:rPr>
                <w:rFonts w:ascii="方正仿宋_GBK" w:eastAsia="方正仿宋_GBK" w:hAnsi="方正仿宋_GBK" w:cs="方正仿宋_GBK" w:hint="eastAsia"/>
                <w:sz w:val="24"/>
              </w:rPr>
              <w:t>第二节交易性金融资产</w:t>
            </w:r>
          </w:p>
        </w:tc>
      </w:tr>
      <w:tr w:rsidR="006749B9" w14:paraId="39396AB3" w14:textId="77777777">
        <w:trPr>
          <w:trHeight w:val="462"/>
          <w:jc w:val="center"/>
        </w:trPr>
        <w:tc>
          <w:tcPr>
            <w:tcW w:w="1000" w:type="pct"/>
            <w:tcBorders>
              <w:tl2br w:val="nil"/>
              <w:tr2bl w:val="nil"/>
            </w:tcBorders>
            <w:vAlign w:val="center"/>
          </w:tcPr>
          <w:p w14:paraId="00CCE36B" w14:textId="77777777" w:rsidR="006749B9" w:rsidRDefault="00000000">
            <w:pPr>
              <w:spacing w:line="600" w:lineRule="exact"/>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视频总时长</w:t>
            </w:r>
          </w:p>
        </w:tc>
        <w:tc>
          <w:tcPr>
            <w:tcW w:w="1420" w:type="pct"/>
            <w:tcBorders>
              <w:tl2br w:val="nil"/>
              <w:tr2bl w:val="nil"/>
            </w:tcBorders>
            <w:vAlign w:val="center"/>
          </w:tcPr>
          <w:p w14:paraId="4F3D1D78" w14:textId="77777777" w:rsidR="006749B9" w:rsidRDefault="00000000" w:rsidP="00B52E88">
            <w:pPr>
              <w:spacing w:line="600" w:lineRule="exact"/>
              <w:ind w:firstLineChars="300" w:firstLine="720"/>
              <w:rPr>
                <w:rFonts w:ascii="方正仿宋_GBK" w:eastAsia="方正仿宋_GBK" w:hAnsi="方正仿宋_GBK" w:cs="方正仿宋_GBK"/>
                <w:b/>
                <w:bCs/>
                <w:sz w:val="24"/>
              </w:rPr>
            </w:pPr>
            <w:r>
              <w:rPr>
                <w:rFonts w:ascii="方正仿宋_GBK" w:eastAsia="方正仿宋_GBK" w:hAnsi="方正仿宋_GBK" w:cs="方正仿宋_GBK" w:hint="eastAsia"/>
                <w:sz w:val="24"/>
              </w:rPr>
              <w:t>43分钟</w:t>
            </w:r>
          </w:p>
        </w:tc>
        <w:tc>
          <w:tcPr>
            <w:tcW w:w="1099" w:type="pct"/>
            <w:tcBorders>
              <w:tl2br w:val="nil"/>
              <w:tr2bl w:val="nil"/>
            </w:tcBorders>
            <w:vAlign w:val="center"/>
          </w:tcPr>
          <w:p w14:paraId="76A054C4" w14:textId="77777777" w:rsidR="006749B9" w:rsidRDefault="00000000">
            <w:pPr>
              <w:spacing w:line="600" w:lineRule="exact"/>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授课内容</w:t>
            </w:r>
          </w:p>
        </w:tc>
        <w:tc>
          <w:tcPr>
            <w:tcW w:w="1480" w:type="pct"/>
            <w:tcBorders>
              <w:tl2br w:val="nil"/>
              <w:tr2bl w:val="nil"/>
            </w:tcBorders>
          </w:tcPr>
          <w:p w14:paraId="7FE0D624" w14:textId="77777777" w:rsidR="006749B9" w:rsidRDefault="00000000">
            <w:pPr>
              <w:spacing w:line="260" w:lineRule="exact"/>
              <w:rPr>
                <w:rFonts w:ascii="方正仿宋_GBK" w:eastAsia="方正仿宋_GBK" w:hAnsi="方正仿宋_GBK" w:cs="方正仿宋_GBK"/>
                <w:sz w:val="24"/>
              </w:rPr>
            </w:pPr>
            <w:r>
              <w:rPr>
                <w:rFonts w:ascii="方正仿宋_GBK" w:eastAsia="方正仿宋_GBK" w:hAnsi="方正仿宋_GBK" w:cs="方正仿宋_GBK" w:hint="eastAsia"/>
                <w:sz w:val="24"/>
              </w:rPr>
              <w:t>1.交易性金融资产取得核算；2.交易性金融资产持有期间会计核算；</w:t>
            </w:r>
          </w:p>
          <w:p w14:paraId="6F84157E" w14:textId="77777777" w:rsidR="006749B9" w:rsidRDefault="00000000">
            <w:pPr>
              <w:spacing w:line="260" w:lineRule="exact"/>
              <w:rPr>
                <w:rFonts w:ascii="方正仿宋_GBK" w:eastAsia="方正仿宋_GBK" w:hAnsi="方正仿宋_GBK" w:cs="方正仿宋_GBK"/>
                <w:b/>
                <w:bCs/>
                <w:sz w:val="24"/>
              </w:rPr>
            </w:pPr>
            <w:r>
              <w:rPr>
                <w:rFonts w:ascii="方正仿宋_GBK" w:eastAsia="方正仿宋_GBK" w:hAnsi="方正仿宋_GBK" w:cs="方正仿宋_GBK" w:hint="eastAsia"/>
                <w:sz w:val="24"/>
              </w:rPr>
              <w:t>3.交易性金融资产期末计量；4.交易性金融资产处置核算。</w:t>
            </w:r>
          </w:p>
        </w:tc>
      </w:tr>
      <w:tr w:rsidR="006749B9" w14:paraId="3E663D41" w14:textId="77777777">
        <w:trPr>
          <w:trHeight w:val="1300"/>
          <w:jc w:val="center"/>
        </w:trPr>
        <w:tc>
          <w:tcPr>
            <w:tcW w:w="1000" w:type="pct"/>
            <w:tcBorders>
              <w:tl2br w:val="nil"/>
              <w:tr2bl w:val="nil"/>
            </w:tcBorders>
            <w:vAlign w:val="center"/>
          </w:tcPr>
          <w:p w14:paraId="6ABF2C77" w14:textId="77777777" w:rsidR="006749B9" w:rsidRDefault="00000000">
            <w:pPr>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教学设计</w:t>
            </w:r>
          </w:p>
          <w:p w14:paraId="4319D075" w14:textId="77777777" w:rsidR="006749B9" w:rsidRDefault="00000000">
            <w:pPr>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与教学创新</w:t>
            </w:r>
          </w:p>
        </w:tc>
        <w:tc>
          <w:tcPr>
            <w:tcW w:w="3999" w:type="pct"/>
            <w:gridSpan w:val="3"/>
            <w:tcBorders>
              <w:tl2br w:val="nil"/>
              <w:tr2bl w:val="nil"/>
            </w:tcBorders>
            <w:vAlign w:val="center"/>
          </w:tcPr>
          <w:p w14:paraId="505F02AD" w14:textId="77777777" w:rsidR="006749B9" w:rsidRDefault="00000000" w:rsidP="00B52E88">
            <w:pPr>
              <w:adjustRightInd w:val="0"/>
              <w:snapToGrid w:val="0"/>
              <w:ind w:firstLineChars="200" w:firstLine="480"/>
              <w:rPr>
                <w:rFonts w:ascii="宋体" w:hAnsi="宋体" w:cs="宋体"/>
                <w:sz w:val="24"/>
              </w:rPr>
            </w:pPr>
            <w:r>
              <w:rPr>
                <w:rFonts w:ascii="方正仿宋_GBK" w:eastAsia="方正仿宋_GBK" w:hAnsi="方正仿宋_GBK" w:cs="方正仿宋_GBK" w:hint="eastAsia"/>
                <w:b/>
                <w:bCs/>
                <w:sz w:val="24"/>
              </w:rPr>
              <w:t>一、教学设计：</w:t>
            </w:r>
          </w:p>
          <w:p w14:paraId="67F68F72" w14:textId="77777777" w:rsidR="006749B9" w:rsidRDefault="00000000" w:rsidP="00B52E88">
            <w:pPr>
              <w:adjustRightInd w:val="0"/>
              <w:snapToGrid w:val="0"/>
              <w:ind w:firstLineChars="200" w:firstLine="480"/>
              <w:jc w:val="left"/>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1.教学方法设计—多样化教学</w:t>
            </w:r>
          </w:p>
          <w:p w14:paraId="78E9F821" w14:textId="77777777" w:rsidR="006749B9" w:rsidRDefault="00000000" w:rsidP="00B52E88">
            <w:pPr>
              <w:adjustRightInd w:val="0"/>
              <w:snapToGrid w:val="0"/>
              <w:ind w:firstLineChars="200" w:firstLine="480"/>
              <w:jc w:val="left"/>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（1）翻转教学</w:t>
            </w:r>
          </w:p>
          <w:p w14:paraId="42E10386" w14:textId="77777777" w:rsidR="006749B9" w:rsidRDefault="00000000" w:rsidP="00B52E88">
            <w:pPr>
              <w:adjustRightInd w:val="0"/>
              <w:snapToGrid w:val="0"/>
              <w:ind w:firstLineChars="200" w:firstLine="480"/>
              <w:jc w:val="left"/>
              <w:rPr>
                <w:rFonts w:ascii="方正仿宋_GBK" w:eastAsia="方正仿宋_GBK" w:hAnsi="方正仿宋_GBK" w:cs="方正仿宋_GBK"/>
                <w:sz w:val="24"/>
              </w:rPr>
            </w:pPr>
            <w:r>
              <w:rPr>
                <w:rFonts w:ascii="方正仿宋_GBK" w:eastAsia="方正仿宋_GBK" w:hAnsi="方正仿宋_GBK" w:cs="方正仿宋_GBK" w:hint="eastAsia"/>
                <w:sz w:val="24"/>
              </w:rPr>
              <w:t>通过在课前为学生设计课程清单，</w:t>
            </w:r>
            <w:proofErr w:type="gramStart"/>
            <w:r>
              <w:rPr>
                <w:rFonts w:ascii="方正仿宋_GBK" w:eastAsia="方正仿宋_GBK" w:hAnsi="方正仿宋_GBK" w:cs="方正仿宋_GBK" w:hint="eastAsia"/>
                <w:sz w:val="24"/>
              </w:rPr>
              <w:t>在超星平台</w:t>
            </w:r>
            <w:proofErr w:type="gramEnd"/>
            <w:r>
              <w:rPr>
                <w:rFonts w:ascii="方正仿宋_GBK" w:eastAsia="方正仿宋_GBK" w:hAnsi="方正仿宋_GBK" w:cs="方正仿宋_GBK" w:hint="eastAsia"/>
                <w:sz w:val="24"/>
              </w:rPr>
              <w:t>提供给学生的学</w:t>
            </w:r>
            <w:r>
              <w:rPr>
                <w:rFonts w:ascii="方正仿宋_GBK" w:eastAsia="方正仿宋_GBK" w:hAnsi="方正仿宋_GBK" w:cs="方正仿宋_GBK" w:hint="eastAsia"/>
                <w:sz w:val="24"/>
              </w:rPr>
              <w:lastRenderedPageBreak/>
              <w:t>习资料，指导学生课前查阅资料，学习教案和课程PPT，达到初步掌握交易性金融资产的概念和确认原则。</w:t>
            </w:r>
          </w:p>
          <w:p w14:paraId="4D50F722" w14:textId="77777777" w:rsidR="006749B9" w:rsidRDefault="00000000" w:rsidP="00B52E88">
            <w:pPr>
              <w:adjustRightInd w:val="0"/>
              <w:snapToGrid w:val="0"/>
              <w:ind w:firstLineChars="200" w:firstLine="480"/>
              <w:jc w:val="left"/>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 xml:space="preserve">（2）案例教学 </w:t>
            </w:r>
          </w:p>
          <w:p w14:paraId="3625A9D2" w14:textId="2A680114" w:rsidR="006749B9" w:rsidRDefault="00000000" w:rsidP="00B52E88">
            <w:pPr>
              <w:adjustRightInd w:val="0"/>
              <w:snapToGrid w:val="0"/>
              <w:ind w:firstLineChars="200" w:firstLine="480"/>
              <w:jc w:val="left"/>
              <w:rPr>
                <w:rFonts w:ascii="方正仿宋_GBK" w:eastAsia="方正仿宋_GBK" w:hAnsi="方正仿宋_GBK" w:cs="方正仿宋_GBK"/>
                <w:sz w:val="24"/>
              </w:rPr>
            </w:pPr>
            <w:r>
              <w:rPr>
                <w:rFonts w:ascii="方正仿宋_GBK" w:eastAsia="方正仿宋_GBK" w:hAnsi="方正仿宋_GBK" w:cs="方正仿宋_GBK" w:hint="eastAsia"/>
                <w:sz w:val="24"/>
              </w:rPr>
              <w:t>教师以股票投资视频为例，运用多媒体向学生展示一支股票的月K线图，将学生带入炒股的情景中，可由学生自己假定并标注四个点：买入点、持有分红扩股点、期末市价点、卖出点等，让学生自己体会在四个点上，应分别怎么核算又怎样理解，不同的假设还有什么不同的变化。在此过程中强调按公允价值计价的相关性账户的设置，账户的性质、核算内容与结构，激发学生学习兴趣。</w:t>
            </w:r>
          </w:p>
          <w:p w14:paraId="5DF0A84A" w14:textId="77777777" w:rsidR="006749B9" w:rsidRDefault="00000000" w:rsidP="00B52E88">
            <w:pPr>
              <w:adjustRightInd w:val="0"/>
              <w:snapToGrid w:val="0"/>
              <w:ind w:firstLineChars="200" w:firstLine="480"/>
              <w:jc w:val="left"/>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（3）小组讨论</w:t>
            </w:r>
          </w:p>
          <w:p w14:paraId="74751844" w14:textId="77777777" w:rsidR="006749B9" w:rsidRDefault="00000000" w:rsidP="00B52E88">
            <w:pPr>
              <w:adjustRightInd w:val="0"/>
              <w:snapToGrid w:val="0"/>
              <w:ind w:firstLineChars="200" w:firstLine="480"/>
              <w:jc w:val="left"/>
              <w:rPr>
                <w:rFonts w:ascii="方正仿宋_GBK" w:eastAsia="方正仿宋_GBK" w:hAnsi="方正仿宋_GBK" w:cs="方正仿宋_GBK"/>
                <w:sz w:val="24"/>
              </w:rPr>
            </w:pPr>
            <w:r>
              <w:rPr>
                <w:rFonts w:ascii="方正仿宋_GBK" w:eastAsia="方正仿宋_GBK" w:hAnsi="方正仿宋_GBK" w:cs="方正仿宋_GBK" w:hint="eastAsia"/>
                <w:sz w:val="24"/>
              </w:rPr>
              <w:t>在案例教学的过程中采用小组讨论的方法，将学生随机分组，讨论交易性金融资产核算，结合交易性金融资产确认原则，从企业管理实践层面加深对短期投资理论知识的理解和应用。</w:t>
            </w:r>
          </w:p>
          <w:p w14:paraId="4B30CC6F" w14:textId="77777777" w:rsidR="006749B9" w:rsidRDefault="00000000" w:rsidP="00B52E88">
            <w:pPr>
              <w:adjustRightInd w:val="0"/>
              <w:snapToGrid w:val="0"/>
              <w:ind w:firstLineChars="200" w:firstLine="480"/>
              <w:jc w:val="left"/>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（4）探究教学</w:t>
            </w:r>
          </w:p>
          <w:p w14:paraId="2A1F8F2C" w14:textId="77777777" w:rsidR="006749B9" w:rsidRDefault="00000000" w:rsidP="00B52E88">
            <w:pPr>
              <w:adjustRightInd w:val="0"/>
              <w:snapToGrid w:val="0"/>
              <w:ind w:firstLineChars="200" w:firstLine="480"/>
              <w:jc w:val="left"/>
              <w:rPr>
                <w:rFonts w:ascii="方正仿宋_GBK" w:eastAsia="方正仿宋_GBK" w:hAnsi="方正仿宋_GBK" w:cs="方正仿宋_GBK"/>
                <w:sz w:val="24"/>
              </w:rPr>
            </w:pPr>
            <w:r>
              <w:rPr>
                <w:rFonts w:ascii="方正仿宋_GBK" w:eastAsia="方正仿宋_GBK" w:hAnsi="方正仿宋_GBK" w:cs="方正仿宋_GBK" w:hint="eastAsia"/>
                <w:sz w:val="24"/>
              </w:rPr>
              <w:t>通过提出“一只股票月K线”操作陷阱问题，引导学生发现问题、对照理论，深层次探讨等程序，找出股票买卖真正的操作点，探究充分挖掘学生自主学习的潜能，有助于学生透彻理解所学理论。</w:t>
            </w:r>
          </w:p>
          <w:p w14:paraId="17C46474" w14:textId="77777777" w:rsidR="006749B9" w:rsidRDefault="00000000" w:rsidP="00B52E88">
            <w:pPr>
              <w:adjustRightInd w:val="0"/>
              <w:snapToGrid w:val="0"/>
              <w:ind w:firstLineChars="200" w:firstLine="480"/>
              <w:jc w:val="left"/>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2.教学过程设计——采用课前、课中、课下“三位一体”智慧教学模式</w:t>
            </w:r>
          </w:p>
          <w:p w14:paraId="644E64F8" w14:textId="77777777" w:rsidR="006749B9" w:rsidRDefault="00000000" w:rsidP="00B52E88">
            <w:pPr>
              <w:adjustRightInd w:val="0"/>
              <w:snapToGrid w:val="0"/>
              <w:ind w:firstLineChars="200" w:firstLine="480"/>
              <w:jc w:val="left"/>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（1）明确学习目标</w:t>
            </w:r>
          </w:p>
          <w:p w14:paraId="2E846C17" w14:textId="77777777" w:rsidR="006749B9" w:rsidRDefault="00000000" w:rsidP="00B52E88">
            <w:pPr>
              <w:adjustRightInd w:val="0"/>
              <w:snapToGrid w:val="0"/>
              <w:ind w:firstLineChars="200" w:firstLine="480"/>
              <w:jc w:val="left"/>
              <w:rPr>
                <w:rFonts w:ascii="方正仿宋_GBK" w:eastAsia="方正仿宋_GBK" w:hAnsi="方正仿宋_GBK" w:cs="方正仿宋_GBK"/>
                <w:sz w:val="24"/>
              </w:rPr>
            </w:pPr>
            <w:r>
              <w:rPr>
                <w:rFonts w:ascii="方正仿宋_GBK" w:eastAsia="方正仿宋_GBK" w:hAnsi="方正仿宋_GBK" w:cs="方正仿宋_GBK" w:hint="eastAsia"/>
                <w:sz w:val="24"/>
              </w:rPr>
              <w:t>课前下发课程任务明细，让学生了解本节课学习的主要内容和学习目标是掌握交易性资产的概念、内容和目的。（设计目的：使学生的学习具有针对性）</w:t>
            </w:r>
          </w:p>
          <w:p w14:paraId="29337AB6" w14:textId="77777777" w:rsidR="006749B9" w:rsidRDefault="00000000" w:rsidP="00B52E88">
            <w:pPr>
              <w:adjustRightInd w:val="0"/>
              <w:snapToGrid w:val="0"/>
              <w:ind w:firstLineChars="200" w:firstLine="480"/>
              <w:jc w:val="left"/>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（2）课前自主学习（2小时）</w:t>
            </w:r>
          </w:p>
          <w:p w14:paraId="36F74F1E" w14:textId="77777777" w:rsidR="006749B9" w:rsidRDefault="00000000" w:rsidP="00B52E88">
            <w:pPr>
              <w:adjustRightInd w:val="0"/>
              <w:snapToGrid w:val="0"/>
              <w:ind w:firstLineChars="200" w:firstLine="480"/>
              <w:jc w:val="left"/>
              <w:rPr>
                <w:rFonts w:ascii="方正仿宋_GBK" w:eastAsia="方正仿宋_GBK" w:hAnsi="方正仿宋_GBK" w:cs="方正仿宋_GBK"/>
                <w:sz w:val="24"/>
              </w:rPr>
            </w:pPr>
            <w:r>
              <w:rPr>
                <w:rFonts w:ascii="方正仿宋_GBK" w:eastAsia="方正仿宋_GBK" w:hAnsi="方正仿宋_GBK" w:cs="方正仿宋_GBK" w:hint="eastAsia"/>
                <w:sz w:val="24"/>
              </w:rPr>
              <w:t>课前将教案、PPT、视频资料等通过“超星学习通”平台分享给学生，帮助学生初步了解企业的金融资产包括哪些内容和交易性金融资产成本的确定问题。（设计目的：将可以自学的部分留给学生，培养学生自主学习能力，提高课堂时间的含金量）</w:t>
            </w:r>
          </w:p>
          <w:p w14:paraId="48A2F1D0" w14:textId="77777777" w:rsidR="006749B9" w:rsidRDefault="00000000" w:rsidP="00B52E88">
            <w:pPr>
              <w:adjustRightInd w:val="0"/>
              <w:snapToGrid w:val="0"/>
              <w:ind w:firstLineChars="200" w:firstLine="480"/>
              <w:jc w:val="left"/>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（3）巩固复习—课上学习成果检验（2分钟）</w:t>
            </w:r>
          </w:p>
          <w:p w14:paraId="2E239015" w14:textId="77777777" w:rsidR="006749B9" w:rsidRDefault="00000000" w:rsidP="00B52E88">
            <w:pPr>
              <w:adjustRightInd w:val="0"/>
              <w:snapToGrid w:val="0"/>
              <w:ind w:firstLineChars="200" w:firstLine="480"/>
              <w:jc w:val="left"/>
              <w:rPr>
                <w:rFonts w:ascii="方正仿宋_GBK" w:eastAsia="方正仿宋_GBK" w:hAnsi="方正仿宋_GBK" w:cs="方正仿宋_GBK"/>
                <w:sz w:val="24"/>
              </w:rPr>
            </w:pPr>
            <w:r>
              <w:rPr>
                <w:rFonts w:ascii="方正仿宋_GBK" w:eastAsia="方正仿宋_GBK" w:hAnsi="方正仿宋_GBK" w:cs="方正仿宋_GBK" w:hint="eastAsia"/>
                <w:sz w:val="24"/>
              </w:rPr>
              <w:t>通过APP快速检测学生对基本理论掌握情况，明确教学重点。</w:t>
            </w:r>
            <w:r>
              <w:rPr>
                <w:rFonts w:ascii="方正仿宋_GBK" w:eastAsia="方正仿宋_GBK" w:hAnsi="方正仿宋_GBK" w:cs="方正仿宋_GBK" w:hint="eastAsia"/>
                <w:sz w:val="24"/>
              </w:rPr>
              <w:lastRenderedPageBreak/>
              <w:t>（设计目的：打造智慧化的教学环境，合理应用智能技术获得及时准确的教学信息）</w:t>
            </w:r>
          </w:p>
          <w:p w14:paraId="255B2F1A" w14:textId="77777777" w:rsidR="006749B9" w:rsidRDefault="00000000" w:rsidP="00B52E88">
            <w:pPr>
              <w:adjustRightInd w:val="0"/>
              <w:snapToGrid w:val="0"/>
              <w:ind w:firstLineChars="200" w:firstLine="480"/>
              <w:jc w:val="left"/>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（4）导入新课—视频（2分钟）</w:t>
            </w:r>
          </w:p>
          <w:p w14:paraId="362AB823" w14:textId="77777777" w:rsidR="006749B9" w:rsidRDefault="00000000" w:rsidP="00B52E88">
            <w:pPr>
              <w:adjustRightInd w:val="0"/>
              <w:snapToGrid w:val="0"/>
              <w:ind w:firstLineChars="200" w:firstLine="480"/>
              <w:jc w:val="left"/>
              <w:rPr>
                <w:rFonts w:ascii="方正仿宋_GBK" w:eastAsia="方正仿宋_GBK" w:hAnsi="方正仿宋_GBK" w:cs="方正仿宋_GBK"/>
                <w:sz w:val="24"/>
              </w:rPr>
            </w:pPr>
            <w:r>
              <w:rPr>
                <w:rFonts w:ascii="方正仿宋_GBK" w:eastAsia="方正仿宋_GBK" w:hAnsi="方正仿宋_GBK" w:cs="方正仿宋_GBK" w:hint="eastAsia"/>
                <w:sz w:val="24"/>
              </w:rPr>
              <w:t>通过视频导入一只股票的月K线图介绍本节课教学内容、目标、重难点。（设计目的：通过小组讨论对于重点难点知识做到心里有数，引起足够的重视）</w:t>
            </w:r>
          </w:p>
          <w:p w14:paraId="1FE6D954" w14:textId="77777777" w:rsidR="006749B9" w:rsidRDefault="00000000" w:rsidP="00B52E88">
            <w:pPr>
              <w:numPr>
                <w:ilvl w:val="0"/>
                <w:numId w:val="1"/>
              </w:numPr>
              <w:adjustRightInd w:val="0"/>
              <w:snapToGrid w:val="0"/>
              <w:ind w:firstLineChars="200" w:firstLine="480"/>
              <w:jc w:val="left"/>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新课讲授—课堂分组案例讨论 （25分钟）</w:t>
            </w:r>
          </w:p>
          <w:p w14:paraId="762C3159" w14:textId="25A7BA53" w:rsidR="006749B9" w:rsidRDefault="00B05FFC" w:rsidP="00B52E88">
            <w:pPr>
              <w:adjustRightInd w:val="0"/>
              <w:snapToGrid w:val="0"/>
              <w:ind w:firstLineChars="200" w:firstLine="480"/>
              <w:jc w:val="left"/>
              <w:rPr>
                <w:rFonts w:ascii="方正仿宋_GBK" w:eastAsia="方正仿宋_GBK" w:hAnsi="方正仿宋_GBK" w:cs="方正仿宋_GBK"/>
                <w:b/>
                <w:bCs/>
                <w:sz w:val="24"/>
              </w:rPr>
            </w:pPr>
            <w:r>
              <w:rPr>
                <w:noProof/>
                <w:sz w:val="24"/>
              </w:rPr>
              <mc:AlternateContent>
                <mc:Choice Requires="wps">
                  <w:drawing>
                    <wp:anchor distT="0" distB="0" distL="114300" distR="114300" simplePos="0" relativeHeight="251670528" behindDoc="0" locked="0" layoutInCell="1" allowOverlap="1" wp14:anchorId="3D2AD84C" wp14:editId="754B6B86">
                      <wp:simplePos x="0" y="0"/>
                      <wp:positionH relativeFrom="column">
                        <wp:posOffset>3058795</wp:posOffset>
                      </wp:positionH>
                      <wp:positionV relativeFrom="paragraph">
                        <wp:posOffset>1233805</wp:posOffset>
                      </wp:positionV>
                      <wp:extent cx="19050" cy="914400"/>
                      <wp:effectExtent l="52070" t="0" r="43180" b="0"/>
                      <wp:wrapNone/>
                      <wp:docPr id="6" name="直接箭头连接符 6"/>
                      <wp:cNvGraphicFramePr/>
                      <a:graphic xmlns:a="http://schemas.openxmlformats.org/drawingml/2006/main">
                        <a:graphicData uri="http://schemas.microsoft.com/office/word/2010/wordprocessingShape">
                          <wps:wsp>
                            <wps:cNvCnPr/>
                            <wps:spPr>
                              <a:xfrm flipH="1">
                                <a:off x="0" y="0"/>
                                <a:ext cx="19050" cy="914400"/>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1D0420E" id="_x0000_t32" coordsize="21600,21600" o:spt="32" o:oned="t" path="m,l21600,21600e" filled="f">
                      <v:path arrowok="t" fillok="f" o:connecttype="none"/>
                      <o:lock v:ext="edit" shapetype="t"/>
                    </v:shapetype>
                    <v:shape id="直接箭头连接符 1" o:spid="_x0000_s1026" type="#_x0000_t32" style="position:absolute;left:0;text-align:left;margin-left:240.85pt;margin-top:97.15pt;width:1.5pt;height:1in;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" strokecolor="red" strokeweight="1.5pt">
                      <v:stroke endarrow="open" joinstyle="miter"/>
                    </v:shape>
                  </w:pict>
                </mc:Fallback>
              </mc:AlternateContent>
            </w:r>
            <w:r>
              <w:rPr>
                <w:noProof/>
                <w:sz w:val="24"/>
              </w:rPr>
              <mc:AlternateContent>
                <mc:Choice Requires="wps">
                  <w:drawing>
                    <wp:anchor distT="0" distB="0" distL="114300" distR="114300" simplePos="0" relativeHeight="251687936" behindDoc="0" locked="0" layoutInCell="1" allowOverlap="1" wp14:anchorId="6A3ADDFB" wp14:editId="74687A8A">
                      <wp:simplePos x="0" y="0"/>
                      <wp:positionH relativeFrom="column">
                        <wp:posOffset>3946525</wp:posOffset>
                      </wp:positionH>
                      <wp:positionV relativeFrom="paragraph">
                        <wp:posOffset>1098550</wp:posOffset>
                      </wp:positionV>
                      <wp:extent cx="9525" cy="1095375"/>
                      <wp:effectExtent l="53340" t="0" r="51435" b="9525"/>
                      <wp:wrapNone/>
                      <wp:docPr id="7" name="直接箭头连接符 7"/>
                      <wp:cNvGraphicFramePr/>
                      <a:graphic xmlns:a="http://schemas.openxmlformats.org/drawingml/2006/main">
                        <a:graphicData uri="http://schemas.microsoft.com/office/word/2010/wordprocessingShape">
                          <wps:wsp>
                            <wps:cNvCnPr/>
                            <wps:spPr>
                              <a:xfrm flipH="1">
                                <a:off x="0" y="0"/>
                                <a:ext cx="9525" cy="1095375"/>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9505CDB" id="直接箭头连接符 1" o:spid="_x0000_s1026" type="#_x0000_t32" style="position:absolute;left:0;text-align:left;margin-left:310.75pt;margin-top:86.5pt;width:.75pt;height:86.25pt;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" strokecolor="red" strokeweight="1.5pt">
                      <v:stroke endarrow="open" joinstyle="miter"/>
                    </v:shape>
                  </w:pict>
                </mc:Fallback>
              </mc:AlternateContent>
            </w:r>
            <w:r>
              <w:rPr>
                <w:noProof/>
                <w:sz w:val="24"/>
              </w:rPr>
              <mc:AlternateContent>
                <mc:Choice Requires="wps">
                  <w:drawing>
                    <wp:anchor distT="0" distB="0" distL="114300" distR="114300" simplePos="0" relativeHeight="251651072" behindDoc="0" locked="0" layoutInCell="1" allowOverlap="1" wp14:anchorId="12F08824" wp14:editId="73641675">
                      <wp:simplePos x="0" y="0"/>
                      <wp:positionH relativeFrom="column">
                        <wp:posOffset>2279650</wp:posOffset>
                      </wp:positionH>
                      <wp:positionV relativeFrom="paragraph">
                        <wp:posOffset>1631950</wp:posOffset>
                      </wp:positionV>
                      <wp:extent cx="9525" cy="542925"/>
                      <wp:effectExtent l="52070" t="0" r="52705" b="9525"/>
                      <wp:wrapNone/>
                      <wp:docPr id="5" name="直接箭头连接符 5"/>
                      <wp:cNvGraphicFramePr/>
                      <a:graphic xmlns:a="http://schemas.openxmlformats.org/drawingml/2006/main">
                        <a:graphicData uri="http://schemas.microsoft.com/office/word/2010/wordprocessingShape">
                          <wps:wsp>
                            <wps:cNvCnPr/>
                            <wps:spPr>
                              <a:xfrm flipH="1">
                                <a:off x="0" y="0"/>
                                <a:ext cx="9525" cy="542925"/>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5454744" id="直接箭头连接符 1" o:spid="_x0000_s1026" type="#_x0000_t32" style="position:absolute;left:0;text-align:left;margin-left:179.5pt;margin-top:128.5pt;width:.75pt;height:42.75pt;flip:x;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" strokecolor="red" strokeweight="1.5pt">
                      <v:stroke endarrow="open" joinstyle="miter"/>
                    </v:shape>
                  </w:pict>
                </mc:Fallback>
              </mc:AlternateContent>
            </w:r>
            <w:r>
              <w:rPr>
                <w:noProof/>
                <w:sz w:val="24"/>
              </w:rPr>
              <mc:AlternateContent>
                <mc:Choice Requires="wps">
                  <w:drawing>
                    <wp:anchor distT="0" distB="0" distL="114300" distR="114300" simplePos="0" relativeHeight="251633664" behindDoc="0" locked="0" layoutInCell="1" allowOverlap="1" wp14:anchorId="5AD3DCEF" wp14:editId="29377821">
                      <wp:simplePos x="0" y="0"/>
                      <wp:positionH relativeFrom="column">
                        <wp:posOffset>304800</wp:posOffset>
                      </wp:positionH>
                      <wp:positionV relativeFrom="paragraph">
                        <wp:posOffset>1755775</wp:posOffset>
                      </wp:positionV>
                      <wp:extent cx="0" cy="466725"/>
                      <wp:effectExtent l="53975" t="0" r="60325" b="9525"/>
                      <wp:wrapNone/>
                      <wp:docPr id="4" name="直接箭头连接符 4"/>
                      <wp:cNvGraphicFramePr/>
                      <a:graphic xmlns:a="http://schemas.openxmlformats.org/drawingml/2006/main">
                        <a:graphicData uri="http://schemas.microsoft.com/office/word/2010/wordprocessingShape">
                          <wps:wsp>
                            <wps:cNvCnPr/>
                            <wps:spPr>
                              <a:xfrm>
                                <a:off x="0" y="0"/>
                                <a:ext cx="0" cy="466725"/>
                              </a:xfrm>
                              <a:prstGeom prst="straightConnector1">
                                <a:avLst/>
                              </a:prstGeom>
                              <a:ln w="19050">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EC823E3" id="直接箭头连接符 1" o:spid="_x0000_s1026" type="#_x0000_t32" style="position:absolute;left:0;text-align:left;margin-left:24pt;margin-top:138.25pt;width:0;height:36.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" strokecolor="#5b9bd5 [3204]" strokeweight="1.5pt">
                      <v:stroke endarrow="open" joinstyle="miter"/>
                    </v:shape>
                  </w:pict>
                </mc:Fallback>
              </mc:AlternateContent>
            </w:r>
            <w:r w:rsidR="00000000">
              <w:rPr>
                <w:rFonts w:ascii="方正仿宋_GBK" w:eastAsia="方正仿宋_GBK" w:hAnsi="方正仿宋_GBK" w:cs="方正仿宋_GBK" w:hint="eastAsia"/>
                <w:b/>
                <w:bCs/>
                <w:sz w:val="24"/>
              </w:rPr>
              <w:t>这是一支股票分时图</w:t>
            </w:r>
          </w:p>
          <w:p w14:paraId="62C32C42" w14:textId="6C8B45B2" w:rsidR="006749B9" w:rsidRDefault="00000000" w:rsidP="00B05FFC">
            <w:pPr>
              <w:adjustRightInd w:val="0"/>
              <w:snapToGrid w:val="0"/>
              <w:jc w:val="left"/>
              <w:rPr>
                <w:rFonts w:ascii="方正仿宋_GBK" w:eastAsia="方正仿宋_GBK" w:hAnsi="方正仿宋_GBK" w:cs="方正仿宋_GBK" w:hint="eastAsia"/>
                <w:sz w:val="24"/>
              </w:rPr>
            </w:pPr>
            <w:r>
              <w:rPr>
                <w:noProof/>
              </w:rPr>
              <w:drawing>
                <wp:anchor distT="0" distB="0" distL="114300" distR="114300" simplePos="0" relativeHeight="251614208" behindDoc="0" locked="0" layoutInCell="1" allowOverlap="1" wp14:anchorId="3408B50B" wp14:editId="5086F910">
                  <wp:simplePos x="0" y="0"/>
                  <wp:positionH relativeFrom="column">
                    <wp:posOffset>123825</wp:posOffset>
                  </wp:positionH>
                  <wp:positionV relativeFrom="paragraph">
                    <wp:posOffset>104140</wp:posOffset>
                  </wp:positionV>
                  <wp:extent cx="4180840" cy="1579880"/>
                  <wp:effectExtent l="0" t="0" r="0" b="1270"/>
                  <wp:wrapTopAndBottom/>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9"/>
                          <a:stretch>
                            <a:fillRect/>
                          </a:stretch>
                        </pic:blipFill>
                        <pic:spPr>
                          <a:xfrm>
                            <a:off x="0" y="0"/>
                            <a:ext cx="4180840" cy="1579880"/>
                          </a:xfrm>
                          <a:prstGeom prst="rect">
                            <a:avLst/>
                          </a:prstGeom>
                          <a:noFill/>
                          <a:ln>
                            <a:noFill/>
                          </a:ln>
                        </pic:spPr>
                      </pic:pic>
                    </a:graphicData>
                  </a:graphic>
                </wp:anchor>
              </w:drawing>
            </w:r>
          </w:p>
          <w:p w14:paraId="7485DB4E" w14:textId="35FDBE51" w:rsidR="006749B9" w:rsidRDefault="00B05FFC" w:rsidP="00B52E88">
            <w:pPr>
              <w:adjustRightInd w:val="0"/>
              <w:snapToGrid w:val="0"/>
              <w:ind w:firstLineChars="200" w:firstLine="480"/>
              <w:jc w:val="left"/>
              <w:rPr>
                <w:rFonts w:ascii="方正仿宋_GBK" w:eastAsia="方正仿宋_GBK" w:hAnsi="方正仿宋_GBK" w:cs="方正仿宋_GBK"/>
                <w:sz w:val="24"/>
              </w:rPr>
            </w:pPr>
            <w:r>
              <w:rPr>
                <w:noProof/>
                <w:sz w:val="24"/>
              </w:rPr>
              <mc:AlternateContent>
                <mc:Choice Requires="wps">
                  <w:drawing>
                    <wp:anchor distT="0" distB="0" distL="114300" distR="114300" simplePos="0" relativeHeight="251714560" behindDoc="0" locked="0" layoutInCell="1" allowOverlap="1" wp14:anchorId="6A53D283" wp14:editId="5B87E240">
                      <wp:simplePos x="0" y="0"/>
                      <wp:positionH relativeFrom="column">
                        <wp:posOffset>3698875</wp:posOffset>
                      </wp:positionH>
                      <wp:positionV relativeFrom="paragraph">
                        <wp:posOffset>78740</wp:posOffset>
                      </wp:positionV>
                      <wp:extent cx="505460" cy="323850"/>
                      <wp:effectExtent l="0" t="0" r="27940" b="19050"/>
                      <wp:wrapNone/>
                      <wp:docPr id="11" name="文本框 11"/>
                      <wp:cNvGraphicFramePr/>
                      <a:graphic xmlns:a="http://schemas.openxmlformats.org/drawingml/2006/main">
                        <a:graphicData uri="http://schemas.microsoft.com/office/word/2010/wordprocessingShape">
                          <wps:wsp>
                            <wps:cNvSpPr txBox="1"/>
                            <wps:spPr>
                              <a:xfrm>
                                <a:off x="0" y="0"/>
                                <a:ext cx="505460" cy="323850"/>
                              </a:xfrm>
                              <a:prstGeom prst="rect">
                                <a:avLst/>
                              </a:prstGeom>
                              <a:gradFill>
                                <a:gsLst>
                                  <a:gs pos="0">
                                    <a:srgbClr val="E30000"/>
                                  </a:gs>
                                  <a:gs pos="100000">
                                    <a:srgbClr val="760303"/>
                                  </a:gs>
                                </a:gsLst>
                                <a:lin scaled="0"/>
                              </a:gra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7B3E89A6" w14:textId="77777777" w:rsidR="006749B9" w:rsidRDefault="00000000">
                                  <w:pPr>
                                    <w:jc w:val="center"/>
                                    <w:rPr>
                                      <w:b/>
                                      <w:bCs/>
                                    </w:rPr>
                                  </w:pPr>
                                  <w:r>
                                    <w:rPr>
                                      <w:rFonts w:hint="eastAsia"/>
                                      <w:b/>
                                      <w:bCs/>
                                    </w:rPr>
                                    <w:t>卖出</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type w14:anchorId="6A53D283" id="_x0000_t202" coordsize="21600,21600" o:spt="202" path="m,l,21600r21600,l21600,xe">
                      <v:stroke joinstyle="miter"/>
                      <v:path gradientshapeok="t" o:connecttype="rect"/>
                    </v:shapetype>
                    <v:shape id="文本框 11" o:spid="_x0000_s1026" type="#_x0000_t202" style="position:absolute;left:0;text-align:left;margin-left:291.25pt;margin-top:6.2pt;width:39.8pt;height:25.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" fillcolor="#e30000" strokeweight=".5pt">
                      <v:fill color2="#760303" focus="100%" type="gradient">
                        <o:fill v:ext="view" type="gradientUnscaled"/>
                      </v:fill>
                      <v:textbox>
                        <w:txbxContent>
                          <w:p w14:paraId="7B3E89A6" w14:textId="77777777" w:rsidR="006749B9" w:rsidRDefault="00000000">
                            <w:pPr>
                              <w:jc w:val="center"/>
                              <w:rPr>
                                <w:b/>
                                <w:bCs/>
                              </w:rPr>
                            </w:pPr>
                            <w:r>
                              <w:rPr>
                                <w:rFonts w:hint="eastAsia"/>
                                <w:b/>
                                <w:bCs/>
                              </w:rPr>
                              <w:t>卖出</w:t>
                            </w:r>
                          </w:p>
                        </w:txbxContent>
                      </v:textbox>
                    </v:shape>
                  </w:pict>
                </mc:Fallback>
              </mc:AlternateContent>
            </w:r>
            <w:r>
              <w:rPr>
                <w:noProof/>
                <w:sz w:val="24"/>
              </w:rPr>
              <mc:AlternateContent>
                <mc:Choice Requires="wps">
                  <w:drawing>
                    <wp:anchor distT="0" distB="0" distL="114300" distR="114300" simplePos="0" relativeHeight="251706368" behindDoc="0" locked="0" layoutInCell="1" allowOverlap="1" wp14:anchorId="7412C094" wp14:editId="60709EC5">
                      <wp:simplePos x="0" y="0"/>
                      <wp:positionH relativeFrom="column">
                        <wp:posOffset>2755900</wp:posOffset>
                      </wp:positionH>
                      <wp:positionV relativeFrom="paragraph">
                        <wp:posOffset>78740</wp:posOffset>
                      </wp:positionV>
                      <wp:extent cx="505460" cy="323850"/>
                      <wp:effectExtent l="0" t="0" r="27940" b="19050"/>
                      <wp:wrapNone/>
                      <wp:docPr id="10" name="文本框 10"/>
                      <wp:cNvGraphicFramePr/>
                      <a:graphic xmlns:a="http://schemas.openxmlformats.org/drawingml/2006/main">
                        <a:graphicData uri="http://schemas.microsoft.com/office/word/2010/wordprocessingShape">
                          <wps:wsp>
                            <wps:cNvSpPr txBox="1"/>
                            <wps:spPr>
                              <a:xfrm>
                                <a:off x="0" y="0"/>
                                <a:ext cx="505460" cy="323850"/>
                              </a:xfrm>
                              <a:prstGeom prst="rect">
                                <a:avLst/>
                              </a:prstGeom>
                              <a:solidFill>
                                <a:srgbClr val="C00000"/>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422AF38E" w14:textId="77777777" w:rsidR="006749B9" w:rsidRDefault="00000000">
                                  <w:pPr>
                                    <w:jc w:val="center"/>
                                    <w:rPr>
                                      <w:b/>
                                      <w:bCs/>
                                    </w:rPr>
                                  </w:pPr>
                                  <w:r>
                                    <w:rPr>
                                      <w:rFonts w:hint="eastAsia"/>
                                      <w:b/>
                                      <w:bCs/>
                                    </w:rPr>
                                    <w:t>期末</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 w14:anchorId="7412C094" id="文本框 10" o:spid="_x0000_s1027" type="#_x0000_t202" style="position:absolute;left:0;text-align:left;margin-left:217pt;margin-top:6.2pt;width:39.8pt;height:25.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" fillcolor="#c00000" strokeweight=".5pt">
                      <v:textbox>
                        <w:txbxContent>
                          <w:p w14:paraId="422AF38E" w14:textId="77777777" w:rsidR="006749B9" w:rsidRDefault="00000000">
                            <w:pPr>
                              <w:jc w:val="center"/>
                              <w:rPr>
                                <w:b/>
                                <w:bCs/>
                              </w:rPr>
                            </w:pPr>
                            <w:r>
                              <w:rPr>
                                <w:rFonts w:hint="eastAsia"/>
                                <w:b/>
                                <w:bCs/>
                              </w:rPr>
                              <w:t>期末</w:t>
                            </w:r>
                          </w:p>
                        </w:txbxContent>
                      </v:textbox>
                    </v:shape>
                  </w:pict>
                </mc:Fallback>
              </mc:AlternateContent>
            </w:r>
            <w:r>
              <w:rPr>
                <w:noProof/>
                <w:sz w:val="24"/>
              </w:rPr>
              <mc:AlternateContent>
                <mc:Choice Requires="wps">
                  <w:drawing>
                    <wp:anchor distT="0" distB="0" distL="114300" distR="114300" simplePos="0" relativeHeight="251699200" behindDoc="0" locked="0" layoutInCell="1" allowOverlap="1" wp14:anchorId="0B091EF4" wp14:editId="2399DAEE">
                      <wp:simplePos x="0" y="0"/>
                      <wp:positionH relativeFrom="column">
                        <wp:posOffset>2012950</wp:posOffset>
                      </wp:positionH>
                      <wp:positionV relativeFrom="paragraph">
                        <wp:posOffset>78740</wp:posOffset>
                      </wp:positionV>
                      <wp:extent cx="505460" cy="323850"/>
                      <wp:effectExtent l="0" t="0" r="27940" b="19050"/>
                      <wp:wrapNone/>
                      <wp:docPr id="9" name="文本框 9"/>
                      <wp:cNvGraphicFramePr/>
                      <a:graphic xmlns:a="http://schemas.openxmlformats.org/drawingml/2006/main">
                        <a:graphicData uri="http://schemas.microsoft.com/office/word/2010/wordprocessingShape">
                          <wps:wsp>
                            <wps:cNvSpPr txBox="1"/>
                            <wps:spPr>
                              <a:xfrm>
                                <a:off x="0" y="0"/>
                                <a:ext cx="505460" cy="323850"/>
                              </a:xfrm>
                              <a:prstGeom prst="rect">
                                <a:avLst/>
                              </a:prstGeom>
                              <a:solidFill>
                                <a:srgbClr val="C00000"/>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BB4C9E7" w14:textId="77777777" w:rsidR="006749B9" w:rsidRDefault="00000000">
                                  <w:pPr>
                                    <w:jc w:val="center"/>
                                    <w:rPr>
                                      <w:b/>
                                      <w:bCs/>
                                    </w:rPr>
                                  </w:pPr>
                                  <w:r>
                                    <w:rPr>
                                      <w:rFonts w:hint="eastAsia"/>
                                      <w:b/>
                                      <w:bCs/>
                                    </w:rPr>
                                    <w:t>持有</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 w14:anchorId="0B091EF4" id="文本框 9" o:spid="_x0000_s1028" type="#_x0000_t202" style="position:absolute;left:0;text-align:left;margin-left:158.5pt;margin-top:6.2pt;width:39.8pt;height:25.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" fillcolor="#c00000" strokeweight=".5pt">
                      <v:textbox>
                        <w:txbxContent>
                          <w:p w14:paraId="1BB4C9E7" w14:textId="77777777" w:rsidR="006749B9" w:rsidRDefault="00000000">
                            <w:pPr>
                              <w:jc w:val="center"/>
                              <w:rPr>
                                <w:b/>
                                <w:bCs/>
                              </w:rPr>
                            </w:pPr>
                            <w:r>
                              <w:rPr>
                                <w:rFonts w:hint="eastAsia"/>
                                <w:b/>
                                <w:bCs/>
                              </w:rPr>
                              <w:t>持有</w:t>
                            </w:r>
                          </w:p>
                        </w:txbxContent>
                      </v:textbox>
                    </v:shape>
                  </w:pict>
                </mc:Fallback>
              </mc:AlternateContent>
            </w:r>
            <w:r>
              <w:rPr>
                <w:noProof/>
                <w:sz w:val="24"/>
              </w:rPr>
              <mc:AlternateContent>
                <mc:Choice Requires="wps">
                  <w:drawing>
                    <wp:anchor distT="0" distB="0" distL="114300" distR="114300" simplePos="0" relativeHeight="251693056" behindDoc="0" locked="0" layoutInCell="1" allowOverlap="1" wp14:anchorId="11B9E574" wp14:editId="549E2C56">
                      <wp:simplePos x="0" y="0"/>
                      <wp:positionH relativeFrom="column">
                        <wp:posOffset>83820</wp:posOffset>
                      </wp:positionH>
                      <wp:positionV relativeFrom="paragraph">
                        <wp:posOffset>83820</wp:posOffset>
                      </wp:positionV>
                      <wp:extent cx="505460" cy="323850"/>
                      <wp:effectExtent l="0" t="0" r="27940" b="19050"/>
                      <wp:wrapTopAndBottom/>
                      <wp:docPr id="8" name="文本框 8"/>
                      <wp:cNvGraphicFramePr/>
                      <a:graphic xmlns:a="http://schemas.openxmlformats.org/drawingml/2006/main">
                        <a:graphicData uri="http://schemas.microsoft.com/office/word/2010/wordprocessingShape">
                          <wps:wsp>
                            <wps:cNvSpPr txBox="1"/>
                            <wps:spPr>
                              <a:xfrm>
                                <a:off x="0" y="0"/>
                                <a:ext cx="505460" cy="323850"/>
                              </a:xfrm>
                              <a:prstGeom prst="rect">
                                <a:avLst/>
                              </a:prstGeom>
                              <a:gradFill>
                                <a:gsLst>
                                  <a:gs pos="0">
                                    <a:srgbClr val="56A0B9"/>
                                  </a:gs>
                                  <a:gs pos="100000">
                                    <a:srgbClr val="5DBDC3"/>
                                  </a:gs>
                                </a:gsLst>
                                <a:lin scaled="1"/>
                              </a:gra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4D0EE06" w14:textId="77777777" w:rsidR="006749B9" w:rsidRDefault="00000000">
                                  <w:pPr>
                                    <w:jc w:val="center"/>
                                    <w:rPr>
                                      <w:b/>
                                      <w:bCs/>
                                    </w:rPr>
                                  </w:pPr>
                                  <w:r>
                                    <w:rPr>
                                      <w:rFonts w:hint="eastAsia"/>
                                      <w:b/>
                                      <w:bCs/>
                                    </w:rPr>
                                    <w:t>买入</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 w14:anchorId="11B9E574" id="文本框 8" o:spid="_x0000_s1029" type="#_x0000_t202" style="position:absolute;left:0;text-align:left;margin-left:6.6pt;margin-top:6.6pt;width:39.8pt;height:25.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" fillcolor="#56a0b9" strokeweight=".5pt">
                      <v:fill color2="#5dbdc3" focus="100%" type="gradient"/>
                      <v:textbox>
                        <w:txbxContent>
                          <w:p w14:paraId="34D0EE06" w14:textId="77777777" w:rsidR="006749B9" w:rsidRDefault="00000000">
                            <w:pPr>
                              <w:jc w:val="center"/>
                              <w:rPr>
                                <w:b/>
                                <w:bCs/>
                              </w:rPr>
                            </w:pPr>
                            <w:r>
                              <w:rPr>
                                <w:rFonts w:hint="eastAsia"/>
                                <w:b/>
                                <w:bCs/>
                              </w:rPr>
                              <w:t>买入</w:t>
                            </w:r>
                          </w:p>
                        </w:txbxContent>
                      </v:textbox>
                      <w10:wrap type="topAndBottom"/>
                    </v:shape>
                  </w:pict>
                </mc:Fallback>
              </mc:AlternateContent>
            </w:r>
            <w:r w:rsidR="00000000">
              <w:rPr>
                <w:rFonts w:ascii="方正仿宋_GBK" w:eastAsia="方正仿宋_GBK" w:hAnsi="方正仿宋_GBK" w:cs="方正仿宋_GBK" w:hint="eastAsia"/>
                <w:sz w:val="24"/>
              </w:rPr>
              <w:t>通过分析一只股票的买入时、持有时、期末时、卖出时的计价，结合会计账户，得出各环节的会计处理，重点引导学生注意教学难点的理解与掌握。（设计目的：通过小组分组讨论等形式提高学生参与学习的积极性；同时，培养学生合作意识、沟通能力、团队精神、批判思维等能力素养）</w:t>
            </w:r>
          </w:p>
          <w:p w14:paraId="4E3B3ECA" w14:textId="77777777" w:rsidR="006749B9" w:rsidRDefault="00000000" w:rsidP="00B52E88">
            <w:pPr>
              <w:adjustRightInd w:val="0"/>
              <w:snapToGrid w:val="0"/>
              <w:ind w:firstLineChars="200" w:firstLine="480"/>
              <w:jc w:val="left"/>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（6）课堂练习</w:t>
            </w:r>
            <w:proofErr w:type="gramStart"/>
            <w:r>
              <w:rPr>
                <w:rFonts w:ascii="方正仿宋_GBK" w:eastAsia="方正仿宋_GBK" w:hAnsi="方正仿宋_GBK" w:cs="方正仿宋_GBK" w:hint="eastAsia"/>
                <w:b/>
                <w:bCs/>
                <w:sz w:val="24"/>
              </w:rPr>
              <w:t>—设置</w:t>
            </w:r>
            <w:proofErr w:type="gramEnd"/>
            <w:r>
              <w:rPr>
                <w:rFonts w:ascii="方正仿宋_GBK" w:eastAsia="方正仿宋_GBK" w:hAnsi="方正仿宋_GBK" w:cs="方正仿宋_GBK" w:hint="eastAsia"/>
                <w:b/>
                <w:bCs/>
                <w:sz w:val="24"/>
              </w:rPr>
              <w:t>问题（10分钟）</w:t>
            </w:r>
          </w:p>
          <w:p w14:paraId="51E4A42C" w14:textId="77777777" w:rsidR="006749B9" w:rsidRDefault="00000000" w:rsidP="00B52E88">
            <w:pPr>
              <w:adjustRightInd w:val="0"/>
              <w:snapToGrid w:val="0"/>
              <w:ind w:firstLineChars="200" w:firstLine="480"/>
              <w:jc w:val="left"/>
              <w:rPr>
                <w:rFonts w:ascii="方正仿宋_GBK" w:eastAsia="方正仿宋_GBK" w:hAnsi="方正仿宋_GBK" w:cs="方正仿宋_GBK"/>
                <w:sz w:val="24"/>
              </w:rPr>
            </w:pPr>
            <w:r>
              <w:rPr>
                <w:rFonts w:ascii="方正仿宋_GBK" w:eastAsia="方正仿宋_GBK" w:hAnsi="方正仿宋_GBK" w:cs="方正仿宋_GBK" w:hint="eastAsia"/>
                <w:sz w:val="24"/>
              </w:rPr>
              <w:t>根据某只股票的月K线图，学生自行设置时点，模拟一次炒股经历，进行深入探讨。提出问题陷阱：“期末计价采用方法？”，投资成本如何确定？，引导学生深入思考，质疑、批判、讨论。（设计目的：培养学生勇于质疑的批判思维；通过对实际问题的层层分解，培养学生探究和深入剖析问题的能力）</w:t>
            </w:r>
          </w:p>
          <w:p w14:paraId="4B7B0F30" w14:textId="77777777" w:rsidR="006749B9" w:rsidRDefault="00000000" w:rsidP="00B52E88">
            <w:pPr>
              <w:adjustRightInd w:val="0"/>
              <w:snapToGrid w:val="0"/>
              <w:ind w:firstLineChars="200" w:firstLine="480"/>
              <w:jc w:val="left"/>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（7）课堂小结</w:t>
            </w:r>
            <w:proofErr w:type="gramStart"/>
            <w:r>
              <w:rPr>
                <w:rFonts w:ascii="方正仿宋_GBK" w:eastAsia="方正仿宋_GBK" w:hAnsi="方正仿宋_GBK" w:cs="方正仿宋_GBK" w:hint="eastAsia"/>
                <w:b/>
                <w:bCs/>
                <w:sz w:val="24"/>
              </w:rPr>
              <w:t>—提出</w:t>
            </w:r>
            <w:proofErr w:type="gramEnd"/>
            <w:r>
              <w:rPr>
                <w:rFonts w:ascii="方正仿宋_GBK" w:eastAsia="方正仿宋_GBK" w:hAnsi="方正仿宋_GBK" w:cs="方正仿宋_GBK" w:hint="eastAsia"/>
                <w:b/>
                <w:bCs/>
                <w:sz w:val="24"/>
              </w:rPr>
              <w:t>问题（5分钟）</w:t>
            </w:r>
          </w:p>
          <w:p w14:paraId="4B029128" w14:textId="77777777" w:rsidR="006749B9" w:rsidRDefault="00000000" w:rsidP="00B52E88">
            <w:pPr>
              <w:adjustRightInd w:val="0"/>
              <w:snapToGrid w:val="0"/>
              <w:ind w:firstLineChars="200" w:firstLine="480"/>
              <w:jc w:val="left"/>
              <w:rPr>
                <w:rFonts w:ascii="方正仿宋_GBK" w:eastAsia="方正仿宋_GBK" w:hAnsi="方正仿宋_GBK" w:cs="方正仿宋_GBK"/>
                <w:sz w:val="24"/>
              </w:rPr>
            </w:pPr>
            <w:r>
              <w:rPr>
                <w:rFonts w:ascii="方正仿宋_GBK" w:eastAsia="方正仿宋_GBK" w:hAnsi="方正仿宋_GBK" w:cs="方正仿宋_GBK" w:hint="eastAsia"/>
                <w:sz w:val="24"/>
              </w:rPr>
              <w:t>辅导学生自我总结，提出思考问题“处置损益计算？”引导学</w:t>
            </w:r>
            <w:r>
              <w:rPr>
                <w:rFonts w:ascii="方正仿宋_GBK" w:eastAsia="方正仿宋_GBK" w:hAnsi="方正仿宋_GBK" w:cs="方正仿宋_GBK" w:hint="eastAsia"/>
                <w:sz w:val="24"/>
              </w:rPr>
              <w:lastRenderedPageBreak/>
              <w:t>生将知识从理论应用于实践，从企业应用到个人。（设计目的：通过理论提炼迁移</w:t>
            </w:r>
            <w:proofErr w:type="gramStart"/>
            <w:r>
              <w:rPr>
                <w:rFonts w:ascii="方正仿宋_GBK" w:eastAsia="方正仿宋_GBK" w:hAnsi="方正仿宋_GBK" w:cs="方正仿宋_GBK" w:hint="eastAsia"/>
                <w:sz w:val="24"/>
              </w:rPr>
              <w:t>至解决</w:t>
            </w:r>
            <w:proofErr w:type="gramEnd"/>
            <w:r>
              <w:rPr>
                <w:rFonts w:ascii="方正仿宋_GBK" w:eastAsia="方正仿宋_GBK" w:hAnsi="方正仿宋_GBK" w:cs="方正仿宋_GBK" w:hint="eastAsia"/>
                <w:sz w:val="24"/>
              </w:rPr>
              <w:t>学生个人关心的问题，帮助学生树立正确的投资理财观念，养成投资理财的习惯）</w:t>
            </w:r>
          </w:p>
          <w:p w14:paraId="3C879AE0" w14:textId="77777777" w:rsidR="006749B9" w:rsidRDefault="00000000" w:rsidP="00B52E88">
            <w:pPr>
              <w:adjustRightInd w:val="0"/>
              <w:snapToGrid w:val="0"/>
              <w:ind w:firstLineChars="200" w:firstLine="480"/>
              <w:jc w:val="left"/>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（8）布置作业（1分钟）</w:t>
            </w:r>
          </w:p>
          <w:p w14:paraId="394D5A11" w14:textId="77777777" w:rsidR="006749B9" w:rsidRDefault="00000000" w:rsidP="00B52E88">
            <w:pPr>
              <w:adjustRightInd w:val="0"/>
              <w:snapToGrid w:val="0"/>
              <w:ind w:firstLineChars="200" w:firstLine="480"/>
              <w:jc w:val="left"/>
              <w:rPr>
                <w:rFonts w:ascii="方正仿宋_GBK" w:eastAsia="方正仿宋_GBK" w:hAnsi="方正仿宋_GBK" w:cs="方正仿宋_GBK"/>
                <w:sz w:val="24"/>
              </w:rPr>
            </w:pPr>
            <w:proofErr w:type="gramStart"/>
            <w:r>
              <w:rPr>
                <w:rFonts w:ascii="方正仿宋_GBK" w:eastAsia="方正仿宋_GBK" w:hAnsi="方正仿宋_GBK" w:cs="方正仿宋_GBK" w:hint="eastAsia"/>
                <w:sz w:val="24"/>
              </w:rPr>
              <w:t>超星平台</w:t>
            </w:r>
            <w:proofErr w:type="gramEnd"/>
            <w:r>
              <w:rPr>
                <w:rFonts w:ascii="方正仿宋_GBK" w:eastAsia="方正仿宋_GBK" w:hAnsi="方正仿宋_GBK" w:cs="方正仿宋_GBK" w:hint="eastAsia"/>
                <w:sz w:val="24"/>
              </w:rPr>
              <w:t>对应章节案例习题和预习下节内容</w:t>
            </w:r>
          </w:p>
          <w:p w14:paraId="67851E15" w14:textId="77777777" w:rsidR="006749B9" w:rsidRDefault="00000000" w:rsidP="00B52E88">
            <w:pPr>
              <w:adjustRightInd w:val="0"/>
              <w:snapToGrid w:val="0"/>
              <w:ind w:firstLineChars="200" w:firstLine="480"/>
              <w:jc w:val="left"/>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二、教学创新—以学生为中心，并融入课程思政</w:t>
            </w:r>
          </w:p>
          <w:p w14:paraId="78DFF8A5" w14:textId="77777777" w:rsidR="006749B9" w:rsidRDefault="00000000" w:rsidP="00B52E88">
            <w:pPr>
              <w:adjustRightInd w:val="0"/>
              <w:snapToGrid w:val="0"/>
              <w:ind w:firstLineChars="200" w:firstLine="480"/>
              <w:jc w:val="left"/>
              <w:rPr>
                <w:rFonts w:ascii="方正仿宋_GBK" w:eastAsia="方正仿宋_GBK" w:hAnsi="方正仿宋_GBK" w:cs="方正仿宋_GBK"/>
                <w:sz w:val="24"/>
              </w:rPr>
            </w:pPr>
            <w:r>
              <w:rPr>
                <w:rFonts w:ascii="方正仿宋_GBK" w:eastAsia="方正仿宋_GBK" w:hAnsi="方正仿宋_GBK" w:cs="方正仿宋_GBK" w:hint="eastAsia"/>
                <w:sz w:val="24"/>
              </w:rPr>
              <w:t>本次课程的教学创新点总结如下：</w:t>
            </w:r>
          </w:p>
          <w:p w14:paraId="4352DD29" w14:textId="77777777" w:rsidR="006749B9" w:rsidRDefault="00000000" w:rsidP="00B52E88">
            <w:pPr>
              <w:adjustRightInd w:val="0"/>
              <w:snapToGrid w:val="0"/>
              <w:ind w:firstLineChars="200" w:firstLine="480"/>
              <w:jc w:val="left"/>
              <w:rPr>
                <w:rFonts w:ascii="宋体" w:hAnsi="宋体" w:cs="宋体"/>
                <w:bCs/>
                <w:sz w:val="24"/>
              </w:rPr>
            </w:pPr>
            <w:r>
              <w:rPr>
                <w:rFonts w:ascii="方正仿宋_GBK" w:eastAsia="方正仿宋_GBK" w:hAnsi="方正仿宋_GBK" w:cs="方正仿宋_GBK" w:hint="eastAsia"/>
                <w:b/>
                <w:bCs/>
                <w:sz w:val="24"/>
              </w:rPr>
              <w:t>1.目标融合创新—</w:t>
            </w:r>
            <w:proofErr w:type="gramStart"/>
            <w:r>
              <w:rPr>
                <w:rFonts w:ascii="方正仿宋_GBK" w:eastAsia="方正仿宋_GBK" w:hAnsi="方正仿宋_GBK" w:cs="方正仿宋_GBK" w:hint="eastAsia"/>
                <w:b/>
                <w:bCs/>
                <w:sz w:val="24"/>
              </w:rPr>
              <w:t>思政元素</w:t>
            </w:r>
            <w:proofErr w:type="gramEnd"/>
            <w:r>
              <w:rPr>
                <w:rFonts w:ascii="方正仿宋_GBK" w:eastAsia="方正仿宋_GBK" w:hAnsi="方正仿宋_GBK" w:cs="方正仿宋_GBK" w:hint="eastAsia"/>
                <w:b/>
                <w:bCs/>
                <w:sz w:val="24"/>
              </w:rPr>
              <w:t>融入</w:t>
            </w:r>
          </w:p>
          <w:p w14:paraId="5CFB3440" w14:textId="77777777" w:rsidR="006749B9" w:rsidRDefault="00000000" w:rsidP="00B52E88">
            <w:pPr>
              <w:adjustRightInd w:val="0"/>
              <w:snapToGrid w:val="0"/>
              <w:ind w:firstLineChars="200" w:firstLine="480"/>
              <w:rPr>
                <w:rFonts w:ascii="方正仿宋_GBK" w:eastAsia="方正仿宋_GBK" w:hAnsi="方正仿宋_GBK" w:cs="方正仿宋_GBK"/>
                <w:sz w:val="24"/>
              </w:rPr>
            </w:pPr>
            <w:r>
              <w:rPr>
                <w:rFonts w:ascii="方正仿宋_GBK" w:eastAsia="方正仿宋_GBK" w:hAnsi="方正仿宋_GBK" w:cs="方正仿宋_GBK" w:hint="eastAsia"/>
                <w:sz w:val="24"/>
              </w:rPr>
              <w:t>思想性目标—</w:t>
            </w:r>
            <w:r>
              <w:rPr>
                <w:rFonts w:ascii="方正仿宋_GBK" w:eastAsia="方正仿宋_GBK" w:hAnsi="方正仿宋_GBK" w:cs="方正仿宋_GBK"/>
                <w:sz w:val="24"/>
              </w:rPr>
              <w:t>课程思政</w:t>
            </w:r>
            <w:r>
              <w:rPr>
                <w:rFonts w:ascii="方正仿宋_GBK" w:eastAsia="方正仿宋_GBK" w:hAnsi="方正仿宋_GBK" w:cs="方正仿宋_GBK" w:hint="eastAsia"/>
                <w:sz w:val="24"/>
              </w:rPr>
              <w:t>；</w:t>
            </w:r>
            <w:r>
              <w:rPr>
                <w:rFonts w:ascii="方正仿宋_GBK" w:eastAsia="方正仿宋_GBK" w:hAnsi="方正仿宋_GBK" w:cs="方正仿宋_GBK"/>
                <w:sz w:val="24"/>
              </w:rPr>
              <w:t>层次性目标—知识、能力、情感</w:t>
            </w:r>
            <w:r>
              <w:rPr>
                <w:rFonts w:ascii="方正仿宋_GBK" w:eastAsia="方正仿宋_GBK" w:hAnsi="方正仿宋_GBK" w:cs="方正仿宋_GBK" w:hint="eastAsia"/>
                <w:sz w:val="24"/>
              </w:rPr>
              <w:t>；</w:t>
            </w:r>
            <w:r>
              <w:rPr>
                <w:rFonts w:ascii="方正仿宋_GBK" w:eastAsia="方正仿宋_GBK" w:hAnsi="方正仿宋_GBK" w:cs="方正仿宋_GBK"/>
                <w:sz w:val="24"/>
              </w:rPr>
              <w:t>理念性目标—以学生为中心，学习成果导向</w:t>
            </w:r>
            <w:r>
              <w:rPr>
                <w:rFonts w:ascii="方正仿宋_GBK" w:eastAsia="方正仿宋_GBK" w:hAnsi="方正仿宋_GBK" w:cs="方正仿宋_GBK" w:hint="eastAsia"/>
                <w:sz w:val="24"/>
              </w:rPr>
              <w:t>；</w:t>
            </w:r>
            <w:r>
              <w:rPr>
                <w:rFonts w:ascii="方正仿宋_GBK" w:eastAsia="方正仿宋_GBK" w:hAnsi="方正仿宋_GBK" w:cs="方正仿宋_GBK"/>
                <w:sz w:val="24"/>
              </w:rPr>
              <w:t>支撑性目标—课程目标对专业培养目标和毕业要求的支撑度</w:t>
            </w:r>
            <w:r>
              <w:rPr>
                <w:rFonts w:ascii="方正仿宋_GBK" w:eastAsia="方正仿宋_GBK" w:hAnsi="方正仿宋_GBK" w:cs="方正仿宋_GBK" w:hint="eastAsia"/>
                <w:sz w:val="24"/>
              </w:rPr>
              <w:t>，相互融合。通过四个环节讲解引导学生在实际工作中要讲诚信，不能作假账，培养学生诚信的职业道德，爱国意识，团队合作意识。</w:t>
            </w:r>
          </w:p>
          <w:p w14:paraId="2C106A98" w14:textId="77777777" w:rsidR="006749B9" w:rsidRDefault="00000000" w:rsidP="00B52E88">
            <w:pPr>
              <w:adjustRightInd w:val="0"/>
              <w:snapToGrid w:val="0"/>
              <w:ind w:firstLineChars="200" w:firstLine="480"/>
              <w:jc w:val="left"/>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2.教学模式创新</w:t>
            </w:r>
            <w:proofErr w:type="gramStart"/>
            <w:r>
              <w:rPr>
                <w:rFonts w:ascii="方正仿宋_GBK" w:eastAsia="方正仿宋_GBK" w:hAnsi="方正仿宋_GBK" w:cs="方正仿宋_GBK" w:hint="eastAsia"/>
                <w:b/>
                <w:bCs/>
                <w:sz w:val="24"/>
              </w:rPr>
              <w:t>—采用</w:t>
            </w:r>
            <w:proofErr w:type="gramEnd"/>
            <w:r>
              <w:rPr>
                <w:rFonts w:ascii="方正仿宋_GBK" w:eastAsia="方正仿宋_GBK" w:hAnsi="方正仿宋_GBK" w:cs="方正仿宋_GBK" w:hint="eastAsia"/>
                <w:b/>
                <w:bCs/>
                <w:sz w:val="24"/>
              </w:rPr>
              <w:t>翻转教学</w:t>
            </w:r>
          </w:p>
          <w:p w14:paraId="0CD61FEA" w14:textId="77777777" w:rsidR="006749B9" w:rsidRDefault="00000000" w:rsidP="00B52E88">
            <w:pPr>
              <w:adjustRightInd w:val="0"/>
              <w:snapToGrid w:val="0"/>
              <w:ind w:firstLineChars="200" w:firstLine="480"/>
              <w:jc w:val="left"/>
              <w:rPr>
                <w:rFonts w:ascii="方正仿宋_GBK" w:eastAsia="方正仿宋_GBK" w:hAnsi="方正仿宋_GBK" w:cs="方正仿宋_GBK"/>
                <w:sz w:val="24"/>
              </w:rPr>
            </w:pPr>
            <w:r>
              <w:rPr>
                <w:rFonts w:ascii="方正仿宋_GBK" w:eastAsia="方正仿宋_GBK" w:hAnsi="方正仿宋_GBK" w:cs="方正仿宋_GBK" w:hint="eastAsia"/>
                <w:sz w:val="24"/>
              </w:rPr>
              <w:t>老师不再占用课堂有限时间讲授基本理论知识，通过学生课前自主学习，使学生在课堂上与老师站在相对平等的位置上，把课堂的宝贵时间用于师生对于所学理论更有深度的交流，既培养了学生的自主学习能力，同时提高了课堂的含金量。</w:t>
            </w:r>
          </w:p>
          <w:p w14:paraId="0D930D8E" w14:textId="77777777" w:rsidR="006749B9" w:rsidRDefault="00000000" w:rsidP="00B52E88">
            <w:pPr>
              <w:adjustRightInd w:val="0"/>
              <w:snapToGrid w:val="0"/>
              <w:ind w:firstLineChars="200" w:firstLine="480"/>
              <w:jc w:val="left"/>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3.课程内容创新—问题导向教学</w:t>
            </w:r>
          </w:p>
          <w:p w14:paraId="5D7BC73E" w14:textId="77777777" w:rsidR="006749B9" w:rsidRDefault="00000000" w:rsidP="00B52E88">
            <w:pPr>
              <w:adjustRightInd w:val="0"/>
              <w:snapToGrid w:val="0"/>
              <w:ind w:firstLineChars="200" w:firstLine="480"/>
              <w:jc w:val="left"/>
              <w:rPr>
                <w:rFonts w:ascii="方正仿宋_GBK" w:eastAsia="方正仿宋_GBK" w:hAnsi="方正仿宋_GBK" w:cs="方正仿宋_GBK"/>
                <w:sz w:val="24"/>
              </w:rPr>
            </w:pPr>
            <w:r>
              <w:rPr>
                <w:rFonts w:ascii="方正仿宋_GBK" w:eastAsia="方正仿宋_GBK" w:hAnsi="方正仿宋_GBK" w:cs="方正仿宋_GBK" w:hint="eastAsia"/>
                <w:sz w:val="24"/>
              </w:rPr>
              <w:t>通过四个环节与理论应用有关的提问，引导学生在找出答案的过程中激发深入学习和思考的主动性和深度，有望达到知识能力素质的有机融合，培养学生解决问题的综合能力和高阶思维。</w:t>
            </w:r>
          </w:p>
          <w:p w14:paraId="70977A60" w14:textId="77777777" w:rsidR="006749B9" w:rsidRDefault="00000000" w:rsidP="00B52E88">
            <w:pPr>
              <w:adjustRightInd w:val="0"/>
              <w:snapToGrid w:val="0"/>
              <w:ind w:firstLineChars="200" w:firstLine="480"/>
              <w:jc w:val="left"/>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4.教学组织创新—小组擂台的尝试</w:t>
            </w:r>
          </w:p>
          <w:p w14:paraId="7E3EA171" w14:textId="77777777" w:rsidR="006749B9" w:rsidRDefault="00000000" w:rsidP="00B52E88">
            <w:pPr>
              <w:adjustRightInd w:val="0"/>
              <w:snapToGrid w:val="0"/>
              <w:ind w:firstLineChars="200" w:firstLine="480"/>
              <w:jc w:val="left"/>
              <w:rPr>
                <w:rFonts w:ascii="方正仿宋_GBK" w:eastAsia="方正仿宋_GBK" w:hAnsi="方正仿宋_GBK" w:cs="方正仿宋_GBK"/>
                <w:sz w:val="24"/>
              </w:rPr>
            </w:pPr>
            <w:r>
              <w:rPr>
                <w:rFonts w:ascii="方正仿宋_GBK" w:eastAsia="方正仿宋_GBK" w:hAnsi="方正仿宋_GBK" w:cs="方正仿宋_GBK" w:hint="eastAsia"/>
                <w:sz w:val="24"/>
              </w:rPr>
              <w:t>通过小组讨论并打擂方式，培养学生团队精神和竞争意识，也有利于提高课堂的趣味性，使学生参与课堂的积极性进一步提升。</w:t>
            </w:r>
          </w:p>
          <w:p w14:paraId="43C473E5" w14:textId="77777777" w:rsidR="006749B9" w:rsidRDefault="00000000" w:rsidP="00B52E88">
            <w:pPr>
              <w:adjustRightInd w:val="0"/>
              <w:snapToGrid w:val="0"/>
              <w:ind w:firstLineChars="200" w:firstLine="480"/>
              <w:jc w:val="left"/>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5.技术融合创新—网络化数字技术的应用</w:t>
            </w:r>
          </w:p>
          <w:p w14:paraId="629EFE2B" w14:textId="77777777" w:rsidR="006749B9" w:rsidRDefault="00000000" w:rsidP="00B52E88">
            <w:pPr>
              <w:adjustRightInd w:val="0"/>
              <w:snapToGrid w:val="0"/>
              <w:ind w:firstLineChars="200" w:firstLine="480"/>
              <w:jc w:val="left"/>
              <w:rPr>
                <w:rFonts w:ascii="方正仿宋_GBK" w:eastAsia="方正仿宋_GBK" w:hAnsi="方正仿宋_GBK" w:cs="方正仿宋_GBK"/>
                <w:sz w:val="24"/>
              </w:rPr>
            </w:pPr>
            <w:r>
              <w:rPr>
                <w:rFonts w:ascii="方正仿宋_GBK" w:eastAsia="方正仿宋_GBK" w:hAnsi="方正仿宋_GBK" w:cs="方正仿宋_GBK" w:hint="eastAsia"/>
                <w:sz w:val="24"/>
              </w:rPr>
              <w:t>主要包括：课前、课中、课后三个环节，通过应用网络平台和App软件，有助于提高课堂效率，提升学生的课堂参与度，更有助于教师及时获取学习数据，并根据学习数据科学调整教学策略，为真正实现教学科学化、个性化提供有力的支撑。</w:t>
            </w:r>
          </w:p>
          <w:p w14:paraId="088999A2" w14:textId="77777777" w:rsidR="006749B9" w:rsidRDefault="00000000" w:rsidP="00B05FFC">
            <w:pPr>
              <w:widowControl/>
              <w:adjustRightInd w:val="0"/>
              <w:snapToGrid w:val="0"/>
              <w:ind w:firstLineChars="200" w:firstLine="480"/>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lastRenderedPageBreak/>
              <w:t>6.考核评价创新 —“5+5”模式</w:t>
            </w:r>
            <w:r>
              <w:rPr>
                <w:noProof/>
              </w:rPr>
              <w:drawing>
                <wp:inline distT="0" distB="0" distL="114300" distR="114300" wp14:anchorId="5561AEFC" wp14:editId="1F82D303">
                  <wp:extent cx="4345940" cy="1842135"/>
                  <wp:effectExtent l="0" t="0" r="16510" b="5715"/>
                  <wp:docPr id="1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
                          <pic:cNvPicPr>
                            <a:picLocks noChangeAspect="1"/>
                          </pic:cNvPicPr>
                        </pic:nvPicPr>
                        <pic:blipFill>
                          <a:blip r:embed="rId10"/>
                          <a:stretch>
                            <a:fillRect/>
                          </a:stretch>
                        </pic:blipFill>
                        <pic:spPr>
                          <a:xfrm>
                            <a:off x="0" y="0"/>
                            <a:ext cx="4345940" cy="1842135"/>
                          </a:xfrm>
                          <a:prstGeom prst="rect">
                            <a:avLst/>
                          </a:prstGeom>
                          <a:noFill/>
                          <a:ln>
                            <a:noFill/>
                          </a:ln>
                        </pic:spPr>
                      </pic:pic>
                    </a:graphicData>
                  </a:graphic>
                </wp:inline>
              </w:drawing>
            </w:r>
          </w:p>
          <w:p w14:paraId="21D77F72" w14:textId="77777777" w:rsidR="006749B9" w:rsidRDefault="00000000" w:rsidP="00B52E88">
            <w:pPr>
              <w:adjustRightInd w:val="0"/>
              <w:snapToGrid w:val="0"/>
              <w:ind w:firstLineChars="200" w:firstLine="480"/>
              <w:jc w:val="left"/>
              <w:rPr>
                <w:rFonts w:ascii="方正仿宋_GBK" w:eastAsia="方正仿宋_GBK" w:hAnsi="方正仿宋_GBK" w:cs="方正仿宋_GBK"/>
                <w:sz w:val="24"/>
              </w:rPr>
            </w:pPr>
            <w:r>
              <w:rPr>
                <w:rFonts w:ascii="方正仿宋_GBK" w:eastAsia="方正仿宋_GBK" w:hAnsi="方正仿宋_GBK" w:cs="方正仿宋_GBK" w:hint="eastAsia"/>
                <w:sz w:val="24"/>
              </w:rPr>
              <w:t>注重过程性考核，由传统考核方式（期末80%，平时</w:t>
            </w:r>
            <w:r>
              <w:rPr>
                <w:rFonts w:ascii="方正仿宋_GBK" w:eastAsia="方正仿宋_GBK" w:hAnsi="方正仿宋_GBK" w:cs="方正仿宋_GBK"/>
                <w:sz w:val="24"/>
              </w:rPr>
              <w:t>20%</w:t>
            </w:r>
            <w:r>
              <w:rPr>
                <w:rFonts w:ascii="方正仿宋_GBK" w:eastAsia="方正仿宋_GBK" w:hAnsi="方正仿宋_GBK" w:cs="方正仿宋_GBK" w:hint="eastAsia"/>
                <w:sz w:val="24"/>
              </w:rPr>
              <w:t>）改革为线下（期中考试、出勤、平时表现）和线上（学习通作业、线上学习时长等）各占</w:t>
            </w:r>
            <w:r>
              <w:rPr>
                <w:rFonts w:ascii="方正仿宋_GBK" w:eastAsia="方正仿宋_GBK" w:hAnsi="方正仿宋_GBK" w:cs="方正仿宋_GBK"/>
                <w:sz w:val="24"/>
              </w:rPr>
              <w:t>50%</w:t>
            </w:r>
            <w:r>
              <w:rPr>
                <w:rFonts w:ascii="方正仿宋_GBK" w:eastAsia="方正仿宋_GBK" w:hAnsi="方正仿宋_GBK" w:cs="方正仿宋_GBK" w:hint="eastAsia"/>
                <w:sz w:val="24"/>
              </w:rPr>
              <w:t>比例。</w:t>
            </w:r>
          </w:p>
          <w:p w14:paraId="6340F69A" w14:textId="77777777" w:rsidR="006749B9" w:rsidRDefault="00000000" w:rsidP="00B52E88">
            <w:pPr>
              <w:adjustRightInd w:val="0"/>
              <w:snapToGrid w:val="0"/>
              <w:ind w:firstLineChars="200" w:firstLine="480"/>
              <w:jc w:val="left"/>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7.将战略思维应用于学生实际</w:t>
            </w:r>
          </w:p>
          <w:p w14:paraId="4E416901" w14:textId="77777777" w:rsidR="006749B9" w:rsidRDefault="00000000" w:rsidP="00B52E88">
            <w:pPr>
              <w:adjustRightInd w:val="0"/>
              <w:snapToGrid w:val="0"/>
              <w:ind w:firstLineChars="200" w:firstLine="480"/>
              <w:jc w:val="left"/>
              <w:rPr>
                <w:rFonts w:ascii="方正仿宋_GBK" w:eastAsia="方正仿宋_GBK" w:hAnsi="方正仿宋_GBK" w:cs="方正仿宋_GBK"/>
                <w:sz w:val="24"/>
              </w:rPr>
            </w:pPr>
            <w:r>
              <w:rPr>
                <w:rFonts w:ascii="方正仿宋_GBK" w:eastAsia="方正仿宋_GBK" w:hAnsi="方正仿宋_GBK" w:cs="方正仿宋_GBK" w:hint="eastAsia"/>
                <w:sz w:val="24"/>
              </w:rPr>
              <w:t>将课程中提炼的战略思维与学生的实际情况相结合有利于学生对知识产生亲近感，进而做到学以致用，学有所用，从而促进学生学习的积极性。</w:t>
            </w:r>
          </w:p>
        </w:tc>
      </w:tr>
      <w:tr w:rsidR="006749B9" w14:paraId="61A87C4F" w14:textId="77777777">
        <w:trPr>
          <w:trHeight w:val="2145"/>
          <w:jc w:val="center"/>
        </w:trPr>
        <w:tc>
          <w:tcPr>
            <w:tcW w:w="1000" w:type="pct"/>
            <w:tcBorders>
              <w:tl2br w:val="nil"/>
              <w:tr2bl w:val="nil"/>
            </w:tcBorders>
            <w:vAlign w:val="center"/>
          </w:tcPr>
          <w:p w14:paraId="7348C40C" w14:textId="77777777" w:rsidR="006749B9" w:rsidRDefault="00000000">
            <w:pPr>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lastRenderedPageBreak/>
              <w:t>学校政治</w:t>
            </w:r>
          </w:p>
          <w:p w14:paraId="4995ED9B" w14:textId="77777777" w:rsidR="006749B9" w:rsidRDefault="00000000">
            <w:pPr>
              <w:jc w:val="center"/>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审查意见</w:t>
            </w:r>
          </w:p>
        </w:tc>
        <w:tc>
          <w:tcPr>
            <w:tcW w:w="3999" w:type="pct"/>
            <w:gridSpan w:val="3"/>
            <w:tcBorders>
              <w:tl2br w:val="nil"/>
              <w:tr2bl w:val="nil"/>
            </w:tcBorders>
            <w:vAlign w:val="center"/>
          </w:tcPr>
          <w:p w14:paraId="17C926DB" w14:textId="77777777" w:rsidR="006749B9" w:rsidRDefault="006749B9">
            <w:pPr>
              <w:autoSpaceDN w:val="0"/>
              <w:spacing w:line="600" w:lineRule="exact"/>
              <w:ind w:right="226"/>
              <w:rPr>
                <w:rFonts w:ascii="方正仿宋_GBK" w:eastAsia="方正仿宋_GBK" w:hAnsi="方正仿宋_GBK" w:cs="方正仿宋_GBK"/>
                <w:b/>
                <w:bCs/>
                <w:sz w:val="24"/>
              </w:rPr>
            </w:pPr>
          </w:p>
          <w:p w14:paraId="1AE46758" w14:textId="77777777" w:rsidR="006749B9" w:rsidRDefault="00000000">
            <w:pPr>
              <w:autoSpaceDN w:val="0"/>
              <w:spacing w:line="600" w:lineRule="exact"/>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主管领导（签字）                       推荐单位（公章）</w:t>
            </w:r>
          </w:p>
          <w:p w14:paraId="475D4EE5" w14:textId="77777777" w:rsidR="006749B9" w:rsidRDefault="00000000">
            <w:pPr>
              <w:autoSpaceDN w:val="0"/>
              <w:spacing w:line="600" w:lineRule="exact"/>
              <w:jc w:val="right"/>
              <w:rPr>
                <w:rFonts w:ascii="方正仿宋_GBK" w:eastAsia="方正仿宋_GBK" w:hAnsi="方正仿宋_GBK" w:cs="方正仿宋_GBK"/>
                <w:b/>
                <w:bCs/>
                <w:sz w:val="24"/>
              </w:rPr>
            </w:pPr>
            <w:r>
              <w:rPr>
                <w:rFonts w:ascii="方正仿宋_GBK" w:eastAsia="方正仿宋_GBK" w:hAnsi="方正仿宋_GBK" w:cs="方正仿宋_GBK" w:hint="eastAsia"/>
                <w:b/>
                <w:bCs/>
                <w:sz w:val="24"/>
              </w:rPr>
              <w:t>年    月    日</w:t>
            </w:r>
          </w:p>
        </w:tc>
      </w:tr>
    </w:tbl>
    <w:p w14:paraId="17B5C9BA" w14:textId="77777777" w:rsidR="006749B9" w:rsidRDefault="00000000">
      <w:pPr>
        <w:spacing w:line="600" w:lineRule="exact"/>
        <w:jc w:val="left"/>
        <w:rPr>
          <w:rFonts w:ascii="方正仿宋_GBK" w:eastAsia="方正仿宋_GBK" w:hAnsi="方正仿宋_GBK" w:cs="方正仿宋_GBK"/>
        </w:rPr>
      </w:pPr>
      <w:r>
        <w:rPr>
          <w:rFonts w:ascii="方正仿宋_GBK" w:eastAsia="方正仿宋_GBK" w:hAnsi="方正仿宋_GBK" w:cs="方正仿宋_GBK" w:hint="eastAsia"/>
          <w:b/>
          <w:bCs/>
          <w:sz w:val="24"/>
        </w:rPr>
        <w:t>注：可根据内容自行加页。</w:t>
      </w:r>
    </w:p>
    <w:sectPr w:rsidR="006749B9">
      <w:footerReference w:type="default" r:id="rId11"/>
      <w:pgSz w:w="11906" w:h="16838"/>
      <w:pgMar w:top="2098" w:right="1474" w:bottom="1984" w:left="1587"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84BAB" w14:textId="77777777" w:rsidR="006F4983" w:rsidRDefault="006F4983">
      <w:r>
        <w:separator/>
      </w:r>
    </w:p>
  </w:endnote>
  <w:endnote w:type="continuationSeparator" w:id="0">
    <w:p w14:paraId="237C1800" w14:textId="77777777" w:rsidR="006F4983" w:rsidRDefault="006F49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方正黑体_GBK">
    <w:altName w:val="微软雅黑"/>
    <w:charset w:val="86"/>
    <w:family w:val="auto"/>
    <w:pitch w:val="default"/>
    <w:sig w:usb0="00000000" w:usb1="00000000" w:usb2="00000000" w:usb3="00000000" w:csb0="00040000" w:csb1="00000000"/>
  </w:font>
  <w:font w:name="方正公文小标宋">
    <w:altName w:val="微软雅黑"/>
    <w:charset w:val="86"/>
    <w:family w:val="auto"/>
    <w:pitch w:val="default"/>
    <w:sig w:usb0="00000000" w:usb1="00000000" w:usb2="00000000" w:usb3="00000000" w:csb0="00040000" w:csb1="00000000"/>
  </w:font>
  <w:font w:name="方正小标宋_GBK">
    <w:altName w:val="微软雅黑"/>
    <w:charset w:val="86"/>
    <w:family w:val="auto"/>
    <w:pitch w:val="default"/>
    <w:sig w:usb0="00000000" w:usb1="00000000" w:usb2="00000000" w:usb3="00000000" w:csb0="00040000" w:csb1="00000000"/>
  </w:font>
  <w:font w:name="方正仿宋_GBK">
    <w:altName w:val="微软雅黑"/>
    <w:charset w:val="86"/>
    <w:family w:val="auto"/>
    <w:pitch w:val="default"/>
    <w:sig w:usb0="00000000" w:usb1="00000000" w:usb2="0000000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C7CAC" w14:textId="77777777" w:rsidR="006749B9" w:rsidRDefault="00000000">
    <w:pPr>
      <w:pStyle w:val="a3"/>
    </w:pPr>
    <w:r>
      <w:rPr>
        <w:noProof/>
      </w:rPr>
      <mc:AlternateContent>
        <mc:Choice Requires="wps">
          <w:drawing>
            <wp:anchor distT="0" distB="0" distL="114300" distR="114300" simplePos="0" relativeHeight="251660288" behindDoc="0" locked="0" layoutInCell="1" allowOverlap="1" wp14:anchorId="25674D35" wp14:editId="0709BD6E">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D2AB48" w14:textId="77777777" w:rsidR="006749B9" w:rsidRDefault="00000000">
                          <w:pPr>
                            <w:pStyle w:val="a3"/>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 7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5674D35" id="_x0000_t202" coordsize="21600,21600" o:spt="202" path="m,l,21600r21600,l21600,xe">
              <v:stroke joinstyle="miter"/>
              <v:path gradientshapeok="t" o:connecttype="rect"/>
            </v:shapetype>
            <v:shape id="文本框 2" o:spid="_x0000_s1030" type="#_x0000_t202" style="position:absolute;margin-left:92.8pt;margin-top:0;width:2in;height:2in;z-index:25166028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4CD2AB48" w14:textId="77777777" w:rsidR="006749B9" w:rsidRDefault="00000000">
                    <w:pPr>
                      <w:pStyle w:val="a3"/>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 7 —</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868809" w14:textId="77777777" w:rsidR="006F4983" w:rsidRDefault="006F4983">
      <w:r>
        <w:separator/>
      </w:r>
    </w:p>
  </w:footnote>
  <w:footnote w:type="continuationSeparator" w:id="0">
    <w:p w14:paraId="1E4D0D6A" w14:textId="77777777" w:rsidR="006F4983" w:rsidRDefault="006F49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1C011EC"/>
    <w:multiLevelType w:val="singleLevel"/>
    <w:tmpl w:val="C1C011EC"/>
    <w:lvl w:ilvl="0">
      <w:start w:val="5"/>
      <w:numFmt w:val="decimal"/>
      <w:suff w:val="nothing"/>
      <w:lvlText w:val="（%1）"/>
      <w:lvlJc w:val="left"/>
    </w:lvl>
  </w:abstractNum>
  <w:num w:numId="1" w16cid:durableId="12917885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proofState w:spelling="clean" w:grammar="clean"/>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BkMTgxOTMwYTgyNTE3ODc3OTNjOGQ5NThmM2ZjMTAifQ=="/>
  </w:docVars>
  <w:rsids>
    <w:rsidRoot w:val="FF63A63C"/>
    <w:rsid w:val="DBA6C0D7"/>
    <w:rsid w:val="EE7C4AF4"/>
    <w:rsid w:val="FF63A63C"/>
    <w:rsid w:val="006749B9"/>
    <w:rsid w:val="006F4983"/>
    <w:rsid w:val="008D138C"/>
    <w:rsid w:val="00A779EC"/>
    <w:rsid w:val="00B05FFC"/>
    <w:rsid w:val="00B52E88"/>
    <w:rsid w:val="02702D13"/>
    <w:rsid w:val="042443CB"/>
    <w:rsid w:val="06A411DD"/>
    <w:rsid w:val="08CC0577"/>
    <w:rsid w:val="0CE40585"/>
    <w:rsid w:val="110411F6"/>
    <w:rsid w:val="11C646FD"/>
    <w:rsid w:val="11D7410D"/>
    <w:rsid w:val="121E0096"/>
    <w:rsid w:val="12BA7692"/>
    <w:rsid w:val="15E2762C"/>
    <w:rsid w:val="183028D1"/>
    <w:rsid w:val="18602A8A"/>
    <w:rsid w:val="1B570A1E"/>
    <w:rsid w:val="1BE834C2"/>
    <w:rsid w:val="1CAA0778"/>
    <w:rsid w:val="1D2145C8"/>
    <w:rsid w:val="1E0839A8"/>
    <w:rsid w:val="1E9B0CC0"/>
    <w:rsid w:val="1FDB75C6"/>
    <w:rsid w:val="20523600"/>
    <w:rsid w:val="210A6321"/>
    <w:rsid w:val="235A2EF8"/>
    <w:rsid w:val="2B781FC9"/>
    <w:rsid w:val="2C155C0E"/>
    <w:rsid w:val="2F2ED1ED"/>
    <w:rsid w:val="2F6A001E"/>
    <w:rsid w:val="31D16A7B"/>
    <w:rsid w:val="340F388A"/>
    <w:rsid w:val="36483084"/>
    <w:rsid w:val="37F43FCD"/>
    <w:rsid w:val="3AB6680E"/>
    <w:rsid w:val="40CA3013"/>
    <w:rsid w:val="40E60051"/>
    <w:rsid w:val="46C027C2"/>
    <w:rsid w:val="4DD728CB"/>
    <w:rsid w:val="4FDF015D"/>
    <w:rsid w:val="504B57F2"/>
    <w:rsid w:val="519A3C58"/>
    <w:rsid w:val="53DA1367"/>
    <w:rsid w:val="5507618C"/>
    <w:rsid w:val="55222FC6"/>
    <w:rsid w:val="55B61960"/>
    <w:rsid w:val="55DA38A0"/>
    <w:rsid w:val="579D0C35"/>
    <w:rsid w:val="597436C4"/>
    <w:rsid w:val="59C962AE"/>
    <w:rsid w:val="5B1E422F"/>
    <w:rsid w:val="5D3D64C3"/>
    <w:rsid w:val="5E331DA0"/>
    <w:rsid w:val="5FB7255D"/>
    <w:rsid w:val="60285208"/>
    <w:rsid w:val="61FE0917"/>
    <w:rsid w:val="64836EB1"/>
    <w:rsid w:val="651A3833"/>
    <w:rsid w:val="6E1374F8"/>
    <w:rsid w:val="6F955065"/>
    <w:rsid w:val="7594107D"/>
    <w:rsid w:val="77617EAA"/>
    <w:rsid w:val="7ADD5115"/>
    <w:rsid w:val="7DA1004A"/>
    <w:rsid w:val="7F78365F"/>
    <w:rsid w:val="7F842003"/>
    <w:rsid w:val="7FE229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7B3A8D1F"/>
  <w15:docId w15:val="{E76FB5C1-DFD1-4C59-B87F-EEE094517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pPr>
      <w:spacing w:before="100" w:beforeAutospacing="1" w:after="100" w:afterAutospacing="1"/>
      <w:jc w:val="left"/>
    </w:pPr>
    <w:rPr>
      <w:kern w:val="0"/>
      <w:sz w:val="24"/>
    </w:rPr>
  </w:style>
  <w:style w:type="character" w:styleId="a6">
    <w:name w:val="Hyperlink"/>
    <w:basedOn w:val="a0"/>
    <w:qForma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448595177@qq.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400</Words>
  <Characters>2284</Characters>
  <Application>Microsoft Office Word</Application>
  <DocSecurity>0</DocSecurity>
  <Lines>19</Lines>
  <Paragraphs>5</Paragraphs>
  <ScaleCrop>false</ScaleCrop>
  <Company/>
  <LinksUpToDate>false</LinksUpToDate>
  <CharactersWithSpaces>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uos</dc:creator>
  <cp:lastModifiedBy>满歆琦</cp:lastModifiedBy>
  <cp:revision>2</cp:revision>
  <dcterms:created xsi:type="dcterms:W3CDTF">2022-03-08T05:53:00Z</dcterms:created>
  <dcterms:modified xsi:type="dcterms:W3CDTF">2022-12-05T07:48:00Z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E86440E1CF514784A8CCF37E0FBDA9EC</vt:lpwstr>
  </property>
</Properties>
</file>