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810" w:rsidRDefault="00035810" w:rsidP="00035810">
      <w:pPr>
        <w:jc w:val="center"/>
        <w:rPr>
          <w:rFonts w:eastAsia="楷体_GB2312"/>
          <w:b/>
          <w:color w:val="FF0000"/>
          <w:sz w:val="40"/>
          <w:szCs w:val="72"/>
        </w:rPr>
      </w:pPr>
      <w:r>
        <w:rPr>
          <w:rFonts w:eastAsia="楷体_GB2312" w:hint="eastAsia"/>
          <w:b/>
          <w:color w:val="FF0000"/>
          <w:kern w:val="0"/>
          <w:sz w:val="40"/>
          <w:szCs w:val="72"/>
        </w:rPr>
        <w:t>长春大学旅游学院</w:t>
      </w:r>
    </w:p>
    <w:p w:rsidR="00035810" w:rsidRDefault="00035810" w:rsidP="00035810">
      <w:pPr>
        <w:jc w:val="center"/>
        <w:rPr>
          <w:rFonts w:eastAsia="楷体_GB2312"/>
          <w:b/>
          <w:color w:val="FF0000"/>
          <w:sz w:val="20"/>
          <w:szCs w:val="72"/>
        </w:rPr>
      </w:pPr>
    </w:p>
    <w:p w:rsidR="00035810" w:rsidRDefault="00035810" w:rsidP="00035810">
      <w:pPr>
        <w:jc w:val="center"/>
        <w:rPr>
          <w:rFonts w:eastAsia="宋体"/>
          <w:b/>
          <w:color w:val="FF0000"/>
          <w:w w:val="85"/>
          <w:sz w:val="100"/>
          <w:szCs w:val="72"/>
        </w:rPr>
      </w:pPr>
      <w:r w:rsidRPr="00035810">
        <w:rPr>
          <w:rFonts w:hint="eastAsia"/>
          <w:b/>
          <w:color w:val="FF0000"/>
          <w:spacing w:val="10"/>
          <w:w w:val="89"/>
          <w:kern w:val="0"/>
          <w:sz w:val="100"/>
          <w:szCs w:val="72"/>
          <w:fitText w:val="5040" w:id="1507014912"/>
        </w:rPr>
        <w:t>组</w:t>
      </w:r>
      <w:r w:rsidRPr="00035810">
        <w:rPr>
          <w:b/>
          <w:color w:val="FF0000"/>
          <w:spacing w:val="10"/>
          <w:w w:val="89"/>
          <w:kern w:val="0"/>
          <w:sz w:val="100"/>
          <w:szCs w:val="72"/>
          <w:fitText w:val="5040" w:id="1507014912"/>
        </w:rPr>
        <w:t xml:space="preserve"> </w:t>
      </w:r>
      <w:r w:rsidRPr="00035810">
        <w:rPr>
          <w:rFonts w:hint="eastAsia"/>
          <w:b/>
          <w:color w:val="FF0000"/>
          <w:spacing w:val="10"/>
          <w:w w:val="89"/>
          <w:kern w:val="0"/>
          <w:sz w:val="100"/>
          <w:szCs w:val="72"/>
          <w:fitText w:val="5040" w:id="1507014912"/>
        </w:rPr>
        <w:t>工</w:t>
      </w:r>
      <w:r w:rsidRPr="00035810">
        <w:rPr>
          <w:b/>
          <w:color w:val="FF0000"/>
          <w:spacing w:val="10"/>
          <w:w w:val="89"/>
          <w:kern w:val="0"/>
          <w:sz w:val="100"/>
          <w:szCs w:val="72"/>
          <w:fitText w:val="5040" w:id="1507014912"/>
        </w:rPr>
        <w:t xml:space="preserve"> </w:t>
      </w:r>
      <w:r w:rsidRPr="00035810">
        <w:rPr>
          <w:rFonts w:hint="eastAsia"/>
          <w:b/>
          <w:color w:val="FF0000"/>
          <w:spacing w:val="10"/>
          <w:w w:val="89"/>
          <w:kern w:val="0"/>
          <w:sz w:val="100"/>
          <w:szCs w:val="72"/>
          <w:fitText w:val="5040" w:id="1507014912"/>
        </w:rPr>
        <w:t>通</w:t>
      </w:r>
      <w:r w:rsidRPr="00035810">
        <w:rPr>
          <w:b/>
          <w:color w:val="FF0000"/>
          <w:spacing w:val="10"/>
          <w:w w:val="89"/>
          <w:kern w:val="0"/>
          <w:sz w:val="100"/>
          <w:szCs w:val="72"/>
          <w:fitText w:val="5040" w:id="1507014912"/>
        </w:rPr>
        <w:t xml:space="preserve"> </w:t>
      </w:r>
      <w:r w:rsidRPr="00035810">
        <w:rPr>
          <w:rFonts w:hint="eastAsia"/>
          <w:b/>
          <w:color w:val="FF0000"/>
          <w:w w:val="89"/>
          <w:kern w:val="0"/>
          <w:sz w:val="100"/>
          <w:szCs w:val="72"/>
          <w:fitText w:val="5040" w:id="1507014912"/>
        </w:rPr>
        <w:t>讯</w:t>
      </w:r>
    </w:p>
    <w:p w:rsidR="00035810" w:rsidRDefault="00035810" w:rsidP="00035810">
      <w:pPr>
        <w:rPr>
          <w:szCs w:val="24"/>
        </w:rPr>
      </w:pPr>
    </w:p>
    <w:p w:rsidR="00035810" w:rsidRDefault="00035810" w:rsidP="00035810">
      <w:pPr>
        <w:jc w:val="center"/>
      </w:pPr>
      <w:r>
        <w:rPr>
          <w:rFonts w:ascii="黑体" w:eastAsia="黑体" w:hint="eastAsia"/>
          <w:sz w:val="24"/>
        </w:rPr>
        <w:t>第4期</w:t>
      </w:r>
    </w:p>
    <w:p w:rsidR="00035810" w:rsidRDefault="00035810" w:rsidP="00035810"/>
    <w:p w:rsidR="00035810" w:rsidRDefault="00035810" w:rsidP="00035810">
      <w:pPr>
        <w:spacing w:line="460" w:lineRule="exact"/>
        <w:rPr>
          <w:sz w:val="10"/>
          <w:szCs w:val="10"/>
        </w:rPr>
      </w:pPr>
      <w:r>
        <w:rPr>
          <w:rFonts w:ascii="黑体" w:eastAsia="黑体" w:hint="eastAsia"/>
          <w:sz w:val="24"/>
        </w:rPr>
        <w:t xml:space="preserve"> 党委组织部  编                                       2017年8月15日</w:t>
      </w:r>
      <w:r>
        <w:rPr>
          <w:sz w:val="10"/>
        </w:rPr>
        <w:t xml:space="preserve">            </w:t>
      </w:r>
    </w:p>
    <w:tbl>
      <w:tblPr>
        <w:tblW w:w="9000" w:type="dxa"/>
        <w:tblInd w:w="108" w:type="dxa"/>
        <w:tblBorders>
          <w:top w:val="single" w:sz="18" w:space="0" w:color="auto"/>
        </w:tblBorders>
        <w:tblLook w:val="04A0"/>
      </w:tblPr>
      <w:tblGrid>
        <w:gridCol w:w="9000"/>
      </w:tblGrid>
      <w:tr w:rsidR="00035810" w:rsidTr="00035810">
        <w:trPr>
          <w:trHeight w:val="167"/>
        </w:trPr>
        <w:tc>
          <w:tcPr>
            <w:tcW w:w="9000" w:type="dxa"/>
            <w:tcBorders>
              <w:top w:val="single" w:sz="18" w:space="0" w:color="FF0000"/>
              <w:left w:val="nil"/>
              <w:bottom w:val="nil"/>
              <w:right w:val="nil"/>
            </w:tcBorders>
          </w:tcPr>
          <w:p w:rsidR="00035810" w:rsidRDefault="00035810">
            <w:pPr>
              <w:rPr>
                <w:rFonts w:ascii="黑体" w:eastAsia="黑体" w:cs="Times New Roman"/>
                <w:b/>
                <w:sz w:val="10"/>
                <w:szCs w:val="36"/>
              </w:rPr>
            </w:pPr>
          </w:p>
        </w:tc>
      </w:tr>
    </w:tbl>
    <w:p w:rsidR="00035810" w:rsidRDefault="00035810" w:rsidP="00035810">
      <w:pPr>
        <w:spacing w:line="560" w:lineRule="exact"/>
        <w:jc w:val="center"/>
        <w:rPr>
          <w:rFonts w:ascii="黑体" w:eastAsia="黑体" w:hAnsi="Times New Roman" w:cs="Times New Roman"/>
          <w:b/>
          <w:sz w:val="36"/>
          <w:szCs w:val="36"/>
        </w:rPr>
      </w:pPr>
    </w:p>
    <w:p w:rsidR="00035810" w:rsidRDefault="00035810" w:rsidP="00035810">
      <w:pPr>
        <w:spacing w:line="560" w:lineRule="exact"/>
        <w:jc w:val="center"/>
        <w:rPr>
          <w:rFonts w:ascii="黑体" w:eastAsia="方正姚体" w:hint="eastAsia"/>
          <w:b/>
          <w:sz w:val="36"/>
          <w:szCs w:val="36"/>
        </w:rPr>
      </w:pPr>
      <w:r>
        <w:rPr>
          <w:rFonts w:ascii="黑体" w:eastAsia="方正姚体" w:hint="eastAsia"/>
          <w:b/>
          <w:sz w:val="36"/>
          <w:szCs w:val="36"/>
        </w:rPr>
        <w:t>※</w:t>
      </w:r>
      <w:r>
        <w:rPr>
          <w:rFonts w:ascii="黑体" w:eastAsia="方正姚体" w:hint="eastAsia"/>
          <w:b/>
          <w:sz w:val="36"/>
          <w:szCs w:val="36"/>
        </w:rPr>
        <w:t xml:space="preserve"> </w:t>
      </w:r>
      <w:r>
        <w:rPr>
          <w:rFonts w:ascii="华文细黑" w:eastAsia="方正姚体" w:hint="eastAsia"/>
          <w:b/>
          <w:sz w:val="36"/>
          <w:szCs w:val="36"/>
        </w:rPr>
        <w:t>内</w:t>
      </w:r>
      <w:r>
        <w:rPr>
          <w:rFonts w:ascii="华文细黑" w:eastAsia="方正姚体" w:hint="eastAsia"/>
          <w:b/>
          <w:sz w:val="36"/>
          <w:szCs w:val="36"/>
        </w:rPr>
        <w:t xml:space="preserve"> </w:t>
      </w:r>
      <w:r>
        <w:rPr>
          <w:rFonts w:ascii="华文细黑" w:eastAsia="方正姚体" w:hint="eastAsia"/>
          <w:b/>
          <w:sz w:val="36"/>
          <w:szCs w:val="36"/>
        </w:rPr>
        <w:t>容</w:t>
      </w:r>
      <w:r>
        <w:rPr>
          <w:rFonts w:ascii="华文细黑" w:eastAsia="方正姚体" w:hint="eastAsia"/>
          <w:b/>
          <w:sz w:val="36"/>
          <w:szCs w:val="36"/>
        </w:rPr>
        <w:t xml:space="preserve"> </w:t>
      </w:r>
      <w:r>
        <w:rPr>
          <w:rFonts w:ascii="华文细黑" w:eastAsia="方正姚体" w:hint="eastAsia"/>
          <w:b/>
          <w:sz w:val="36"/>
          <w:szCs w:val="36"/>
        </w:rPr>
        <w:t>提</w:t>
      </w:r>
      <w:r>
        <w:rPr>
          <w:rFonts w:ascii="华文细黑" w:eastAsia="方正姚体" w:hint="eastAsia"/>
          <w:b/>
          <w:sz w:val="36"/>
          <w:szCs w:val="36"/>
        </w:rPr>
        <w:t xml:space="preserve"> </w:t>
      </w:r>
      <w:r>
        <w:rPr>
          <w:rFonts w:ascii="华文细黑" w:eastAsia="方正姚体" w:hint="eastAsia"/>
          <w:b/>
          <w:sz w:val="36"/>
          <w:szCs w:val="36"/>
        </w:rPr>
        <w:t>要</w:t>
      </w:r>
      <w:r>
        <w:rPr>
          <w:rFonts w:ascii="黑体" w:eastAsia="方正姚体" w:hint="eastAsia"/>
          <w:b/>
          <w:sz w:val="36"/>
          <w:szCs w:val="36"/>
        </w:rPr>
        <w:t xml:space="preserve"> </w:t>
      </w:r>
      <w:r>
        <w:rPr>
          <w:rFonts w:ascii="黑体" w:eastAsia="方正姚体" w:hint="eastAsia"/>
          <w:b/>
          <w:sz w:val="36"/>
          <w:szCs w:val="36"/>
        </w:rPr>
        <w:t>※</w:t>
      </w:r>
    </w:p>
    <w:p w:rsidR="00035810" w:rsidRDefault="00035810" w:rsidP="00035810">
      <w:pPr>
        <w:widowControl/>
        <w:shd w:val="clear" w:color="auto" w:fill="FFFFFF"/>
        <w:spacing w:line="630" w:lineRule="atLeast"/>
        <w:rPr>
          <w:rFonts w:asciiTheme="majorEastAsia" w:eastAsiaTheme="majorEastAsia" w:hAnsiTheme="majorEastAsia" w:hint="eastAsia"/>
          <w:b/>
          <w:bCs/>
          <w:sz w:val="32"/>
          <w:szCs w:val="32"/>
        </w:rPr>
      </w:pPr>
    </w:p>
    <w:p w:rsidR="00035810" w:rsidRDefault="00035810" w:rsidP="00035810">
      <w:pPr>
        <w:widowControl/>
        <w:shd w:val="clear" w:color="auto" w:fill="FFFFFF"/>
        <w:spacing w:line="630" w:lineRule="atLeast"/>
        <w:ind w:firstLineChars="200" w:firstLine="643"/>
        <w:jc w:val="left"/>
        <w:rPr>
          <w:rFonts w:ascii="仿宋" w:eastAsia="仿宋" w:hAnsi="仿宋" w:hint="eastAsia"/>
          <w:sz w:val="32"/>
          <w:szCs w:val="32"/>
        </w:rPr>
      </w:pPr>
      <w:r>
        <w:rPr>
          <w:rFonts w:ascii="仿宋" w:eastAsia="仿宋" w:hAnsi="仿宋" w:hint="eastAsia"/>
          <w:b/>
          <w:bCs/>
          <w:sz w:val="32"/>
          <w:szCs w:val="32"/>
        </w:rPr>
        <w:t>▲</w:t>
      </w:r>
      <w:r>
        <w:rPr>
          <w:rFonts w:ascii="仿宋" w:eastAsia="仿宋" w:hAnsi="仿宋" w:hint="eastAsia"/>
          <w:sz w:val="32"/>
          <w:szCs w:val="32"/>
        </w:rPr>
        <w:t>《中国组织人事报》评论员文章：让党的政策更加深入人心</w:t>
      </w:r>
    </w:p>
    <w:p w:rsidR="00035810" w:rsidRPr="00035810" w:rsidRDefault="00035810" w:rsidP="00035810">
      <w:pPr>
        <w:widowControl/>
        <w:shd w:val="clear" w:color="auto" w:fill="FFFFFF"/>
        <w:spacing w:line="630" w:lineRule="atLeast"/>
        <w:jc w:val="left"/>
        <w:rPr>
          <w:rFonts w:asciiTheme="majorEastAsia" w:eastAsiaTheme="majorEastAsia" w:hAnsiTheme="majorEastAsia"/>
          <w:b/>
          <w:bCs/>
          <w:sz w:val="32"/>
          <w:szCs w:val="32"/>
        </w:rPr>
        <w:sectPr w:rsidR="00035810" w:rsidRPr="00035810">
          <w:pgSz w:w="11906" w:h="16838"/>
          <w:pgMar w:top="1440" w:right="1800" w:bottom="1440" w:left="1800" w:header="851" w:footer="992" w:gutter="0"/>
          <w:cols w:space="720"/>
          <w:docGrid w:type="lines" w:linePitch="312"/>
        </w:sectPr>
      </w:pPr>
      <w:r>
        <w:rPr>
          <w:rFonts w:ascii="仿宋" w:eastAsia="仿宋" w:hAnsi="仿宋" w:hint="eastAsia"/>
          <w:b/>
          <w:bCs/>
          <w:sz w:val="32"/>
          <w:szCs w:val="32"/>
        </w:rPr>
        <w:t xml:space="preserve">    ▲</w:t>
      </w:r>
      <w:r>
        <w:rPr>
          <w:rFonts w:ascii="仿宋" w:eastAsia="仿宋" w:hAnsi="仿宋" w:hint="eastAsia"/>
          <w:bCs/>
          <w:sz w:val="32"/>
          <w:szCs w:val="32"/>
        </w:rPr>
        <w:t>省人大常委会党组理论学习中心开展集体学</w:t>
      </w:r>
    </w:p>
    <w:p w:rsidR="00035810" w:rsidRDefault="00035810" w:rsidP="00035810">
      <w:pPr>
        <w:jc w:val="center"/>
        <w:rPr>
          <w:rFonts w:ascii="方正小标宋简体" w:eastAsia="方正小标宋简体" w:hint="eastAsia"/>
          <w:sz w:val="44"/>
          <w:szCs w:val="44"/>
        </w:rPr>
      </w:pPr>
      <w:r>
        <w:rPr>
          <w:rFonts w:ascii="方正小标宋简体" w:eastAsia="方正小标宋简体" w:hint="eastAsia"/>
          <w:sz w:val="44"/>
          <w:szCs w:val="44"/>
        </w:rPr>
        <w:lastRenderedPageBreak/>
        <w:t>让党的政策更加深入人心</w:t>
      </w:r>
    </w:p>
    <w:p w:rsidR="00035810" w:rsidRDefault="00035810" w:rsidP="00035810">
      <w:pPr>
        <w:jc w:val="center"/>
        <w:rPr>
          <w:rFonts w:ascii="方正小标宋简体" w:eastAsia="方正小标宋简体" w:hint="eastAsia"/>
          <w:b/>
          <w:sz w:val="36"/>
          <w:szCs w:val="36"/>
        </w:rPr>
      </w:pPr>
      <w:r>
        <w:rPr>
          <w:rFonts w:ascii="方正小标宋简体" w:eastAsia="方正小标宋简体" w:hAnsi="仿宋" w:hint="eastAsia"/>
          <w:sz w:val="36"/>
          <w:szCs w:val="36"/>
        </w:rPr>
        <w:t>《中国组织人事报》评论员</w:t>
      </w:r>
    </w:p>
    <w:p w:rsidR="00035810" w:rsidRDefault="00035810" w:rsidP="00035810">
      <w:pPr>
        <w:pStyle w:val="a5"/>
        <w:shd w:val="clear" w:color="auto" w:fill="FFFFFF"/>
        <w:spacing w:line="390" w:lineRule="atLeast"/>
        <w:ind w:firstLine="480"/>
        <w:jc w:val="both"/>
        <w:rPr>
          <w:rFonts w:ascii="仿宋" w:eastAsia="仿宋" w:hAnsi="仿宋" w:hint="eastAsia"/>
          <w:sz w:val="32"/>
          <w:szCs w:val="32"/>
        </w:rPr>
      </w:pPr>
      <w:r>
        <w:rPr>
          <w:rFonts w:ascii="仿宋" w:eastAsia="仿宋" w:hAnsi="仿宋" w:hint="eastAsia"/>
          <w:sz w:val="32"/>
          <w:szCs w:val="32"/>
        </w:rPr>
        <w:t xml:space="preserve"> 一份如约而至的关怀吹进专家人才心田。日前，57位国家科技重大专项、国家重点工程建设项目和重大基础研究项目等的总指挥、总设计师、首席科学家和项目负责人，受党中央、国务院邀请到北戴河休假。这张写满尊重、关心、爱护人才的邀约，已经持续近20年，彰显了我们党尚贤爱才的真挚诚意、广纳英才的博大胸怀。</w:t>
      </w:r>
    </w:p>
    <w:p w:rsidR="00035810" w:rsidRDefault="00035810" w:rsidP="00035810">
      <w:pPr>
        <w:pStyle w:val="a5"/>
        <w:shd w:val="clear" w:color="auto" w:fill="FFFFFF"/>
        <w:spacing w:line="390" w:lineRule="atLeast"/>
        <w:ind w:firstLine="480"/>
        <w:jc w:val="both"/>
        <w:rPr>
          <w:rFonts w:ascii="仿宋" w:eastAsia="仿宋" w:hAnsi="仿宋" w:hint="eastAsia"/>
          <w:sz w:val="32"/>
          <w:szCs w:val="32"/>
        </w:rPr>
      </w:pPr>
      <w:r>
        <w:rPr>
          <w:rFonts w:ascii="仿宋" w:eastAsia="仿宋" w:hAnsi="仿宋" w:hint="eastAsia"/>
          <w:sz w:val="32"/>
          <w:szCs w:val="32"/>
        </w:rPr>
        <w:t xml:space="preserve"> 我们党历来高度重视联系服务专家工作。党的十八大以来，以习近平同志为核心的党中央十分关心专家工作，重视听取专家意见、发挥专家作用。习近平总书记对专家工作尤其重视，走访慰问著名科学家，与专家学者进行座谈听取意见，对联系服务专家工作作出重要批示指示，关心之情切切、关爱之意拳拳。上世纪80年代，习近平同志与作家贾大山相知相重，经常交心交流、关怀照顾，为做好专家工作树立了典范。中央近期出台的《关于进一步加强党委联系服务专家工作的意见》，是联系服务专家工作的制度遵循。各地各单位要认真贯彻落实，系牢党和专家的“红色纽带”，让党的人才政策更加深入人心，更好聚天下英才而用之。</w:t>
      </w:r>
    </w:p>
    <w:p w:rsidR="00035810" w:rsidRDefault="00035810" w:rsidP="00035810">
      <w:pPr>
        <w:pStyle w:val="a5"/>
        <w:shd w:val="clear" w:color="auto" w:fill="FFFFFF"/>
        <w:spacing w:line="390" w:lineRule="atLeast"/>
        <w:ind w:firstLine="480"/>
        <w:jc w:val="both"/>
        <w:rPr>
          <w:rFonts w:ascii="仿宋" w:eastAsia="仿宋" w:hAnsi="仿宋" w:hint="eastAsia"/>
          <w:sz w:val="32"/>
          <w:szCs w:val="32"/>
        </w:rPr>
      </w:pPr>
      <w:r>
        <w:rPr>
          <w:rFonts w:ascii="仿宋" w:eastAsia="仿宋" w:hAnsi="仿宋" w:hint="eastAsia"/>
          <w:sz w:val="32"/>
          <w:szCs w:val="32"/>
        </w:rPr>
        <w:lastRenderedPageBreak/>
        <w:t xml:space="preserve"> 思想联系是党委联系服务专家工作之魂。同德则同心，同心则同志。新时期的专家学者工作经历相对单一，缺乏艰苦环境的磨练，还有一些受国外影响，思想比较多元。要加强政治引领和政治吸纳，教育团结引导广大专家紧密团结在党的周围，为党和人民的事业贡献聪明才智。深入开展专家国情研修，注重历史文化、革命传统教育，加强中国特色社会主义理论体系、社会主义核心价值观等培训，帮助专家把握世情国情党情，了解党的辉煌历史、巨大成就和成功经验，知党爱党、知史爱国，牢固树立“四个意识”，更加坚定“四个自信”，激发广大专家的爱国报国情怀。要充分尊重信任专家，推选专家担任“两代表一委员”，邀请专家列席重要会议和参加重大活动，对优秀年轻专家予以重点培养，推荐优秀专家到党政机关、人民团体和社会组织任职，增强专家成就感、归属感、获得感。</w:t>
      </w:r>
    </w:p>
    <w:p w:rsidR="00035810" w:rsidRDefault="00035810" w:rsidP="00035810">
      <w:pPr>
        <w:pStyle w:val="a5"/>
        <w:shd w:val="clear" w:color="auto" w:fill="FFFFFF"/>
        <w:spacing w:line="390" w:lineRule="atLeast"/>
        <w:ind w:firstLine="480"/>
        <w:jc w:val="both"/>
        <w:rPr>
          <w:rFonts w:ascii="仿宋" w:eastAsia="仿宋" w:hAnsi="仿宋" w:hint="eastAsia"/>
          <w:sz w:val="32"/>
          <w:szCs w:val="32"/>
        </w:rPr>
      </w:pPr>
      <w:r>
        <w:rPr>
          <w:rFonts w:ascii="仿宋" w:eastAsia="仿宋" w:hAnsi="仿宋" w:hint="eastAsia"/>
          <w:sz w:val="32"/>
          <w:szCs w:val="32"/>
        </w:rPr>
        <w:t xml:space="preserve"> 联系服务专家工作贵在用心用情。要讲认真、重细节。联系服务专家工作比较细、比较具体，没有认真劲是做不好的。不同领域专家需求不同，有的可能需要工作空间，有的可能需要仪器设备，有的可能需要解决编制。要发扬“安专迷”精神，摸清专家实际需求，因人而异、精准服务，做到雪中送炭，把工作做到专家心坎上。要讲方法、求实效。专家成长环境、学术背景、性格禀赋不同，情况千差万别。联系服务专家，不能一个办法管到底、一把尺子量到头，必须</w:t>
      </w:r>
      <w:r>
        <w:rPr>
          <w:rFonts w:ascii="仿宋" w:eastAsia="仿宋" w:hAnsi="仿宋" w:hint="eastAsia"/>
          <w:sz w:val="32"/>
          <w:szCs w:val="32"/>
        </w:rPr>
        <w:lastRenderedPageBreak/>
        <w:t>注意分层分类施策。要有针对性进行思想引导、情感沟通和工作支持，尊重专家个性特点，多一些包容宽容。要讲感情、常沟通。专家是一个个有血有肉的人，是人就有感情。要一手抓诸如“住房”“基金”“项目”等硬投入，一手抓政治、思想、情感上的软投入。不能局限于“跑几次腿、进几家门、握几下手、送几束花”，更要在用真心、讲爱心、一条心上多下功夫，把专家当知己、当亲人，当挚友、当诤友。</w:t>
      </w:r>
    </w:p>
    <w:p w:rsidR="00035810" w:rsidRDefault="00035810" w:rsidP="00035810">
      <w:pPr>
        <w:pStyle w:val="a5"/>
        <w:shd w:val="clear" w:color="auto" w:fill="FFFFFF"/>
        <w:spacing w:line="390" w:lineRule="atLeast"/>
        <w:ind w:firstLine="480"/>
        <w:jc w:val="both"/>
        <w:rPr>
          <w:rFonts w:ascii="仿宋" w:eastAsia="仿宋" w:hAnsi="仿宋" w:hint="eastAsia"/>
          <w:sz w:val="32"/>
          <w:szCs w:val="32"/>
        </w:rPr>
      </w:pPr>
      <w:r>
        <w:rPr>
          <w:rFonts w:ascii="仿宋" w:eastAsia="仿宋" w:hAnsi="仿宋" w:hint="eastAsia"/>
          <w:sz w:val="32"/>
          <w:szCs w:val="32"/>
        </w:rPr>
        <w:t xml:space="preserve"> 成就事业是最好的服务。越是高层次人才，越看重事业发展。搭建事业平台、充分发挥人才作用是联系服务专家的落脚点。要破除阻碍人才发挥作用的各种藩篱，建立健全激励保障政策，在政策、资金、服务等方面开辟“绿色通道”。要尊重科学规律和专家工作性质特点，对专家信任信赖，放手使用，把他们放到关键岗位，让他们参与项目管理决策，牵头承担重大课题，领衔重大科技项目。要保护创新、宽容失败，多支持、少干预，使专家心无旁骛、潜心研究。荣誉比报酬、福利往往更能体现人生价值。要挖掘优秀专家和团队典型，广泛宣传他们的先进事迹、高尚品德和科学精神，营造尊重人才、见贤思齐的良好环境，增强广大专家的荣誉感、自豪感。</w:t>
      </w:r>
    </w:p>
    <w:p w:rsidR="00035810" w:rsidRDefault="00035810" w:rsidP="00035810">
      <w:pPr>
        <w:spacing w:line="460" w:lineRule="exact"/>
        <w:jc w:val="right"/>
        <w:rPr>
          <w:rFonts w:ascii="仿宋" w:eastAsia="仿宋" w:hAnsi="仿宋" w:hint="eastAsia"/>
          <w:sz w:val="32"/>
          <w:szCs w:val="32"/>
        </w:rPr>
      </w:pPr>
      <w:r>
        <w:rPr>
          <w:rFonts w:ascii="仿宋" w:eastAsia="仿宋" w:hAnsi="仿宋" w:hint="eastAsia"/>
          <w:sz w:val="32"/>
          <w:szCs w:val="32"/>
        </w:rPr>
        <w:t>本文原载《中国组织人事报》 (2017年08月15日 第一版)</w:t>
      </w:r>
    </w:p>
    <w:p w:rsidR="00035810" w:rsidRDefault="00035810" w:rsidP="00035810">
      <w:pPr>
        <w:pStyle w:val="a5"/>
        <w:shd w:val="clear" w:color="auto" w:fill="FFFFFF"/>
        <w:spacing w:line="460" w:lineRule="exact"/>
        <w:ind w:firstLine="420"/>
        <w:jc w:val="center"/>
        <w:rPr>
          <w:rFonts w:hint="eastAsia"/>
          <w:b/>
          <w:bCs/>
          <w:sz w:val="27"/>
          <w:szCs w:val="27"/>
        </w:rPr>
      </w:pPr>
    </w:p>
    <w:p w:rsidR="00035810" w:rsidRDefault="00035810" w:rsidP="00035810">
      <w:pPr>
        <w:pStyle w:val="a5"/>
        <w:shd w:val="clear" w:color="auto" w:fill="FFFFFF"/>
        <w:spacing w:line="460" w:lineRule="exact"/>
        <w:ind w:firstLine="420"/>
        <w:jc w:val="center"/>
        <w:rPr>
          <w:rFonts w:ascii="方正小标宋简体" w:eastAsia="方正小标宋简体" w:hAnsiTheme="majorEastAsia" w:hint="eastAsia"/>
          <w:bCs/>
          <w:sz w:val="44"/>
          <w:szCs w:val="44"/>
        </w:rPr>
      </w:pPr>
      <w:r>
        <w:rPr>
          <w:rFonts w:ascii="方正小标宋简体" w:eastAsia="方正小标宋简体" w:hAnsiTheme="majorEastAsia" w:hint="eastAsia"/>
          <w:bCs/>
          <w:sz w:val="44"/>
          <w:szCs w:val="44"/>
        </w:rPr>
        <w:lastRenderedPageBreak/>
        <w:t>省人大常委会党组理论学习中心</w:t>
      </w:r>
    </w:p>
    <w:p w:rsidR="00035810" w:rsidRDefault="00035810" w:rsidP="00035810">
      <w:pPr>
        <w:pStyle w:val="a5"/>
        <w:shd w:val="clear" w:color="auto" w:fill="FFFFFF"/>
        <w:spacing w:line="460" w:lineRule="exact"/>
        <w:ind w:firstLine="420"/>
        <w:jc w:val="center"/>
        <w:rPr>
          <w:rFonts w:ascii="方正小标宋简体" w:eastAsia="方正小标宋简体" w:hAnsiTheme="majorEastAsia" w:hint="eastAsia"/>
          <w:bCs/>
          <w:sz w:val="44"/>
          <w:szCs w:val="44"/>
        </w:rPr>
      </w:pPr>
      <w:r>
        <w:rPr>
          <w:rFonts w:ascii="方正小标宋简体" w:eastAsia="方正小标宋简体" w:hAnsiTheme="majorEastAsia" w:hint="eastAsia"/>
          <w:bCs/>
          <w:sz w:val="44"/>
          <w:szCs w:val="44"/>
        </w:rPr>
        <w:t>开展集体学习</w:t>
      </w:r>
    </w:p>
    <w:p w:rsidR="00035810" w:rsidRDefault="00035810" w:rsidP="00035810">
      <w:pPr>
        <w:pStyle w:val="a5"/>
        <w:wordWrap w:val="0"/>
        <w:spacing w:line="432" w:lineRule="atLeast"/>
        <w:rPr>
          <w:rFonts w:ascii="仿宋" w:eastAsia="仿宋" w:hAnsi="仿宋" w:hint="eastAsia"/>
          <w:sz w:val="32"/>
          <w:szCs w:val="32"/>
        </w:rPr>
      </w:pPr>
      <w:r w:rsidRPr="00035810">
        <w:rPr>
          <w:rFonts w:ascii="仿宋" w:eastAsia="仿宋" w:hAnsi="仿宋" w:hint="eastAsia"/>
          <w:b/>
          <w:sz w:val="28"/>
          <w:szCs w:val="28"/>
        </w:rPr>
        <w:t xml:space="preserve">   </w:t>
      </w:r>
      <w:r w:rsidRPr="00035810">
        <w:rPr>
          <w:rFonts w:ascii="仿宋" w:eastAsia="仿宋" w:hAnsi="仿宋" w:hint="eastAsia"/>
          <w:b/>
          <w:sz w:val="32"/>
          <w:szCs w:val="32"/>
        </w:rPr>
        <w:t xml:space="preserve"> </w:t>
      </w:r>
      <w:r w:rsidRPr="00035810">
        <w:rPr>
          <w:rStyle w:val="a7"/>
          <w:rFonts w:ascii="仿宋" w:eastAsia="仿宋" w:hAnsi="仿宋" w:hint="eastAsia"/>
          <w:b w:val="0"/>
          <w:sz w:val="32"/>
          <w:szCs w:val="32"/>
        </w:rPr>
        <w:t>《吉林日报》8月15</w:t>
      </w:r>
      <w:r>
        <w:rPr>
          <w:rStyle w:val="a7"/>
          <w:rFonts w:ascii="仿宋" w:eastAsia="仿宋" w:hAnsi="仿宋" w:hint="eastAsia"/>
          <w:b w:val="0"/>
          <w:sz w:val="32"/>
          <w:szCs w:val="32"/>
        </w:rPr>
        <w:t xml:space="preserve">日讯 </w:t>
      </w:r>
      <w:r w:rsidRPr="00035810">
        <w:rPr>
          <w:rStyle w:val="a7"/>
          <w:rFonts w:ascii="仿宋" w:eastAsia="仿宋" w:hAnsi="仿宋" w:hint="eastAsia"/>
          <w:b w:val="0"/>
          <w:sz w:val="32"/>
          <w:szCs w:val="32"/>
        </w:rPr>
        <w:t xml:space="preserve">李昭锐 </w:t>
      </w:r>
      <w:r>
        <w:rPr>
          <w:rStyle w:val="a7"/>
          <w:rFonts w:ascii="仿宋" w:eastAsia="仿宋" w:hAnsi="仿宋" w:hint="eastAsia"/>
          <w:b w:val="0"/>
          <w:sz w:val="32"/>
          <w:szCs w:val="32"/>
        </w:rPr>
        <w:t>记者何琳娜</w:t>
      </w:r>
      <w:r w:rsidRPr="00035810">
        <w:rPr>
          <w:rStyle w:val="a7"/>
          <w:rFonts w:ascii="仿宋" w:eastAsia="仿宋" w:hAnsi="仿宋" w:hint="eastAsia"/>
          <w:b w:val="0"/>
          <w:sz w:val="32"/>
          <w:szCs w:val="32"/>
        </w:rPr>
        <w:t xml:space="preserve">  </w:t>
      </w:r>
      <w:r w:rsidRPr="00035810">
        <w:rPr>
          <w:rFonts w:ascii="仿宋" w:eastAsia="仿宋" w:hAnsi="仿宋" w:hint="eastAsia"/>
          <w:sz w:val="32"/>
          <w:szCs w:val="32"/>
        </w:rPr>
        <w:t>7</w:t>
      </w:r>
      <w:r>
        <w:rPr>
          <w:rFonts w:ascii="仿宋" w:eastAsia="仿宋" w:hAnsi="仿宋" w:hint="eastAsia"/>
          <w:sz w:val="32"/>
          <w:szCs w:val="32"/>
        </w:rPr>
        <w:t>月29日，省人大常委会在第三十六次会议上，传达学习了习近平总书记在省部级主要领导干部“学习习近平总书记重要讲话精神，迎接党的十九大”专题研讨班上的重要讲话精神。8月15日下午，省人大常委会党组理论学习中心组进行第三次集体学习，深入学习贯彻习近平总书记在省部级主要领导干部专题研讨班上的重要讲话精神。省人大常委会领导马俊清、房俐、陈伟根、李龙熙出席会议，常务副主任马俊清讲话，党组书记、副主任房俐主持会议。</w:t>
      </w:r>
    </w:p>
    <w:p w:rsidR="00035810" w:rsidRDefault="00035810" w:rsidP="00035810">
      <w:pPr>
        <w:pStyle w:val="a5"/>
        <w:wordWrap w:val="0"/>
        <w:spacing w:line="432" w:lineRule="atLeast"/>
        <w:rPr>
          <w:rFonts w:ascii="仿宋" w:eastAsia="仿宋" w:hAnsi="仿宋" w:hint="eastAsia"/>
          <w:sz w:val="32"/>
          <w:szCs w:val="32"/>
        </w:rPr>
      </w:pPr>
      <w:r>
        <w:rPr>
          <w:rFonts w:ascii="仿宋" w:eastAsia="仿宋" w:hAnsi="仿宋" w:hint="eastAsia"/>
          <w:sz w:val="32"/>
          <w:szCs w:val="32"/>
        </w:rPr>
        <w:t xml:space="preserve">　　会上，党组理论学习中心组成员紧扣学习主题，结合思想和工作实际谈认识、讲体会。会议认为，习近平总书记在党的十九大即将召开的重要时间节点发表重要讲话，站在战略和全局的高度，深刻阐述了党的十八大以来党和国家事业发生的历史性变革，深刻阐述了新的历史条件下坚持和发展中国特色社会主义的一系列重大理论和实践问题，深刻回答了我们党在新的历史条件下举什么旗、走什么路、以什么样的精神状态、担负什么样的历史使命、实现什么样的奋斗目标等重大问题，博大精深、高屋建瓴、内涵丰富、思想深邃，是坚持和发展中国特色社会主义的政治宣言和行动纲领，为</w:t>
      </w:r>
      <w:r>
        <w:rPr>
          <w:rFonts w:ascii="仿宋" w:eastAsia="仿宋" w:hAnsi="仿宋" w:hint="eastAsia"/>
          <w:sz w:val="32"/>
          <w:szCs w:val="32"/>
        </w:rPr>
        <w:lastRenderedPageBreak/>
        <w:t>党的十九大胜利召开奠定了重要的政治基础、思想基础、理论基础，具有重大的政治意义、理论意义和实践意义。</w:t>
      </w:r>
    </w:p>
    <w:p w:rsidR="00035810" w:rsidRDefault="00035810" w:rsidP="00035810">
      <w:pPr>
        <w:pStyle w:val="a5"/>
        <w:wordWrap w:val="0"/>
        <w:spacing w:line="432" w:lineRule="atLeast"/>
        <w:rPr>
          <w:rFonts w:ascii="仿宋" w:eastAsia="仿宋" w:hAnsi="仿宋" w:hint="eastAsia"/>
          <w:sz w:val="32"/>
          <w:szCs w:val="32"/>
        </w:rPr>
      </w:pPr>
      <w:r>
        <w:rPr>
          <w:rFonts w:ascii="仿宋" w:eastAsia="仿宋" w:hAnsi="仿宋" w:hint="eastAsia"/>
          <w:sz w:val="32"/>
          <w:szCs w:val="32"/>
        </w:rPr>
        <w:t xml:space="preserve">　　会议指出，要高度重视，把思想和行动统一到重要讲话精神上来。常委会和人大机关要把学习宣传贯彻习总书记重要讲话精神，作为当前首要的政治任务，自觉在思想上政治上行动上同以习近平同志为核心的党中央保持高度一致，吃透精神，把握要义，努力把学习成果转化为推动人大工作发展的实际行动和工作成效。</w:t>
      </w:r>
    </w:p>
    <w:p w:rsidR="00035810" w:rsidRDefault="00035810" w:rsidP="00035810">
      <w:pPr>
        <w:pStyle w:val="a5"/>
        <w:wordWrap w:val="0"/>
        <w:spacing w:line="432" w:lineRule="atLeast"/>
        <w:rPr>
          <w:rFonts w:ascii="仿宋" w:eastAsia="仿宋" w:hAnsi="仿宋" w:hint="eastAsia"/>
          <w:sz w:val="32"/>
          <w:szCs w:val="32"/>
        </w:rPr>
      </w:pPr>
      <w:r>
        <w:rPr>
          <w:rFonts w:ascii="仿宋" w:eastAsia="仿宋" w:hAnsi="仿宋" w:hint="eastAsia"/>
          <w:sz w:val="32"/>
          <w:szCs w:val="32"/>
        </w:rPr>
        <w:t xml:space="preserve">　　会议强调，要深刻认识和准确把握习近平总书记重要讲话的精神实质和丰富内涵。要深刻领会和准确把握中国特色社会主义是改革开放以来党的全部理论和实践的主题；党的十八大以来的5年党和国家事业发生的历史性变革；社会主义发展的阶段性特征；中国特色社会主义进入新的历史发展阶段；坚持和发展中国特色社会主义必须高度重视理论建设和理论指导；“两个一百年”奋斗目标的战略部署；坚定不移推进全面从严治党的新认识新要求。</w:t>
      </w:r>
    </w:p>
    <w:p w:rsidR="00035810" w:rsidRDefault="00035810" w:rsidP="00035810">
      <w:pPr>
        <w:pStyle w:val="a5"/>
        <w:wordWrap w:val="0"/>
        <w:spacing w:line="432" w:lineRule="atLeast"/>
        <w:rPr>
          <w:rFonts w:ascii="仿宋" w:eastAsia="仿宋" w:hAnsi="仿宋" w:hint="eastAsia"/>
          <w:sz w:val="32"/>
          <w:szCs w:val="32"/>
        </w:rPr>
      </w:pPr>
      <w:r>
        <w:rPr>
          <w:rFonts w:ascii="仿宋" w:eastAsia="仿宋" w:hAnsi="仿宋" w:hint="eastAsia"/>
          <w:sz w:val="32"/>
          <w:szCs w:val="32"/>
        </w:rPr>
        <w:t xml:space="preserve">　　会议要求，要立足本职，切实把习近平总书记重要讲话精神落到实处。要从旗帜鲜明讲政治的高度进一步把学习引向深入。要深入贯彻重要讲话精神，进一步牢固树立“四个意识”。要进一步强化责任担当，以重要讲话精神统领人大各项工作，把学习成效落实和体现到加强和改进工作的全过</w:t>
      </w:r>
      <w:r>
        <w:rPr>
          <w:rFonts w:ascii="仿宋" w:eastAsia="仿宋" w:hAnsi="仿宋" w:hint="eastAsia"/>
          <w:sz w:val="32"/>
          <w:szCs w:val="32"/>
        </w:rPr>
        <w:lastRenderedPageBreak/>
        <w:t>程，高标准做好立法、监督、重大事项决定、人事任免和代表等工作，提早做好换届筹备工作，总结好常委会五年工作，筹划好明年以及未来五年工作，以优异成绩迎接党的十九大胜利召开。</w:t>
      </w:r>
    </w:p>
    <w:p w:rsidR="00035810" w:rsidRDefault="00035810" w:rsidP="00035810">
      <w:pPr>
        <w:pStyle w:val="a5"/>
        <w:wordWrap w:val="0"/>
        <w:spacing w:line="432" w:lineRule="atLeast"/>
        <w:jc w:val="right"/>
        <w:rPr>
          <w:rFonts w:ascii="仿宋" w:eastAsia="仿宋" w:hAnsi="仿宋" w:hint="eastAsia"/>
          <w:b/>
          <w:sz w:val="32"/>
          <w:szCs w:val="32"/>
        </w:rPr>
      </w:pPr>
      <w:r w:rsidRPr="00035810">
        <w:rPr>
          <w:rStyle w:val="a7"/>
          <w:rFonts w:ascii="仿宋" w:eastAsia="仿宋" w:hAnsi="仿宋" w:hint="eastAsia"/>
          <w:b w:val="0"/>
          <w:sz w:val="32"/>
          <w:szCs w:val="32"/>
        </w:rPr>
        <w:t>本文原载《吉林日报》（2017年8月15日第一版）</w:t>
      </w:r>
    </w:p>
    <w:p w:rsidR="00035810" w:rsidRDefault="00035810" w:rsidP="00035810">
      <w:pPr>
        <w:pStyle w:val="a5"/>
        <w:wordWrap w:val="0"/>
        <w:spacing w:line="432" w:lineRule="atLeast"/>
        <w:jc w:val="right"/>
        <w:rPr>
          <w:rFonts w:ascii="仿宋" w:eastAsia="仿宋" w:hAnsi="仿宋" w:hint="eastAsia"/>
          <w:b/>
          <w:sz w:val="32"/>
          <w:szCs w:val="32"/>
        </w:rPr>
      </w:pPr>
    </w:p>
    <w:p w:rsidR="00035810" w:rsidRDefault="00035810" w:rsidP="00035810">
      <w:pPr>
        <w:pStyle w:val="a5"/>
        <w:wordWrap w:val="0"/>
        <w:spacing w:line="432" w:lineRule="atLeast"/>
        <w:jc w:val="right"/>
        <w:rPr>
          <w:rFonts w:ascii="仿宋" w:eastAsia="仿宋" w:hAnsi="仿宋" w:hint="eastAsia"/>
          <w:b/>
          <w:sz w:val="32"/>
          <w:szCs w:val="32"/>
        </w:rPr>
      </w:pPr>
    </w:p>
    <w:p w:rsidR="00035810" w:rsidRDefault="00035810" w:rsidP="00035810">
      <w:pPr>
        <w:pStyle w:val="a5"/>
        <w:wordWrap w:val="0"/>
        <w:spacing w:line="432" w:lineRule="atLeast"/>
        <w:jc w:val="right"/>
        <w:rPr>
          <w:rFonts w:ascii="仿宋" w:eastAsia="仿宋" w:hAnsi="仿宋" w:hint="eastAsia"/>
          <w:b/>
          <w:sz w:val="32"/>
          <w:szCs w:val="32"/>
        </w:rPr>
      </w:pPr>
    </w:p>
    <w:p w:rsidR="00035810" w:rsidRDefault="00035810" w:rsidP="00035810">
      <w:pPr>
        <w:pStyle w:val="a5"/>
        <w:wordWrap w:val="0"/>
        <w:spacing w:line="432" w:lineRule="atLeast"/>
        <w:jc w:val="right"/>
        <w:rPr>
          <w:rFonts w:ascii="仿宋" w:eastAsia="仿宋" w:hAnsi="仿宋" w:hint="eastAsia"/>
          <w:b/>
          <w:sz w:val="32"/>
          <w:szCs w:val="32"/>
        </w:rPr>
      </w:pPr>
    </w:p>
    <w:p w:rsidR="00035810" w:rsidRDefault="00035810" w:rsidP="00035810">
      <w:pPr>
        <w:pStyle w:val="a5"/>
        <w:wordWrap w:val="0"/>
        <w:spacing w:line="432" w:lineRule="atLeast"/>
        <w:jc w:val="right"/>
        <w:rPr>
          <w:rFonts w:ascii="仿宋" w:eastAsia="仿宋" w:hAnsi="仿宋" w:hint="eastAsia"/>
          <w:b/>
          <w:sz w:val="32"/>
          <w:szCs w:val="32"/>
        </w:rPr>
      </w:pPr>
    </w:p>
    <w:p w:rsidR="00035810" w:rsidRDefault="00035810" w:rsidP="00035810">
      <w:pPr>
        <w:pStyle w:val="a5"/>
        <w:wordWrap w:val="0"/>
        <w:spacing w:line="432" w:lineRule="atLeast"/>
        <w:jc w:val="right"/>
        <w:rPr>
          <w:rFonts w:ascii="仿宋" w:eastAsia="仿宋" w:hAnsi="仿宋" w:hint="eastAsia"/>
          <w:b/>
          <w:sz w:val="32"/>
          <w:szCs w:val="32"/>
        </w:rPr>
      </w:pPr>
    </w:p>
    <w:p w:rsidR="00035810" w:rsidRDefault="00035810" w:rsidP="00035810">
      <w:pPr>
        <w:pStyle w:val="a5"/>
        <w:wordWrap w:val="0"/>
        <w:spacing w:line="432" w:lineRule="atLeast"/>
        <w:jc w:val="right"/>
        <w:rPr>
          <w:rFonts w:ascii="仿宋" w:eastAsia="仿宋" w:hAnsi="仿宋" w:hint="eastAsia"/>
          <w:b/>
          <w:sz w:val="32"/>
          <w:szCs w:val="32"/>
        </w:rPr>
      </w:pPr>
    </w:p>
    <w:p w:rsidR="00035810" w:rsidRPr="00035810" w:rsidRDefault="00035810" w:rsidP="00035810">
      <w:pPr>
        <w:pStyle w:val="a5"/>
        <w:wordWrap w:val="0"/>
        <w:spacing w:line="432" w:lineRule="atLeast"/>
        <w:jc w:val="right"/>
        <w:rPr>
          <w:rFonts w:ascii="仿宋" w:eastAsia="仿宋" w:hAnsi="仿宋" w:hint="eastAsia"/>
          <w:b/>
          <w:sz w:val="32"/>
          <w:szCs w:val="32"/>
        </w:rPr>
      </w:pPr>
    </w:p>
    <w:p w:rsidR="00035810" w:rsidRDefault="00035810" w:rsidP="00035810">
      <w:pPr>
        <w:pStyle w:val="a5"/>
        <w:spacing w:before="0" w:beforeAutospacing="0" w:after="0" w:afterAutospacing="0" w:line="400" w:lineRule="exact"/>
        <w:jc w:val="both"/>
        <w:rPr>
          <w:rFonts w:ascii="仿宋_GB2312" w:eastAsia="仿宋_GB2312" w:hAnsi="Times New Roman" w:cs="Times New Roman" w:hint="eastAsia"/>
          <w:sz w:val="28"/>
          <w:szCs w:val="28"/>
        </w:rPr>
      </w:pPr>
      <w:r>
        <w:rPr>
          <w:rFonts w:hint="eastAsia"/>
        </w:rPr>
        <w:pict>
          <v:line id="_x0000_s2050" style="position:absolute;left:0;text-align:left;z-index:251660288" from="0,15.45pt" to="477pt,15.45pt" strokecolor="red" strokeweight="1.25pt"/>
        </w:pict>
      </w:r>
    </w:p>
    <w:p w:rsidR="00035810" w:rsidRDefault="00035810" w:rsidP="00035810">
      <w:pPr>
        <w:tabs>
          <w:tab w:val="left" w:pos="3960"/>
          <w:tab w:val="left" w:pos="4560"/>
        </w:tabs>
        <w:spacing w:line="460" w:lineRule="exact"/>
        <w:ind w:right="33"/>
        <w:rPr>
          <w:rFonts w:ascii="仿宋" w:eastAsia="仿宋" w:hAnsi="仿宋" w:cs="Times New Roman" w:hint="eastAsia"/>
          <w:sz w:val="32"/>
          <w:szCs w:val="32"/>
        </w:rPr>
      </w:pPr>
      <w:r>
        <w:rPr>
          <w:rFonts w:ascii="仿宋" w:eastAsia="仿宋" w:hAnsi="仿宋" w:hint="eastAsia"/>
          <w:b/>
          <w:sz w:val="32"/>
          <w:szCs w:val="32"/>
        </w:rPr>
        <w:t>报：</w:t>
      </w:r>
      <w:r>
        <w:rPr>
          <w:rFonts w:ascii="仿宋" w:eastAsia="仿宋" w:hAnsi="仿宋" w:hint="eastAsia"/>
          <w:sz w:val="32"/>
          <w:szCs w:val="32"/>
        </w:rPr>
        <w:t>学校领导；</w:t>
      </w:r>
    </w:p>
    <w:p w:rsidR="00035810" w:rsidRDefault="00035810" w:rsidP="00035810">
      <w:pPr>
        <w:tabs>
          <w:tab w:val="left" w:pos="3960"/>
          <w:tab w:val="left" w:pos="4560"/>
        </w:tabs>
        <w:spacing w:line="460" w:lineRule="exact"/>
        <w:ind w:right="33"/>
        <w:rPr>
          <w:rFonts w:ascii="仿宋" w:eastAsia="仿宋" w:hAnsi="仿宋" w:hint="eastAsia"/>
          <w:sz w:val="32"/>
          <w:szCs w:val="32"/>
        </w:rPr>
      </w:pPr>
      <w:r>
        <w:rPr>
          <w:rFonts w:ascii="仿宋" w:eastAsia="仿宋" w:hAnsi="仿宋" w:hint="eastAsia"/>
          <w:b/>
          <w:sz w:val="32"/>
          <w:szCs w:val="32"/>
        </w:rPr>
        <w:t>送：</w:t>
      </w:r>
      <w:r>
        <w:rPr>
          <w:rFonts w:ascii="仿宋" w:eastAsia="仿宋" w:hAnsi="仿宋" w:hint="eastAsia"/>
          <w:sz w:val="32"/>
          <w:szCs w:val="32"/>
        </w:rPr>
        <w:t>学校有关部门；</w:t>
      </w:r>
    </w:p>
    <w:p w:rsidR="00035810" w:rsidRDefault="00035810" w:rsidP="00035810">
      <w:pPr>
        <w:tabs>
          <w:tab w:val="left" w:pos="3960"/>
          <w:tab w:val="left" w:pos="4560"/>
        </w:tabs>
        <w:spacing w:line="460" w:lineRule="exact"/>
        <w:ind w:right="33"/>
        <w:rPr>
          <w:rFonts w:ascii="仿宋" w:eastAsia="仿宋" w:hAnsi="仿宋" w:hint="eastAsia"/>
          <w:sz w:val="32"/>
          <w:szCs w:val="32"/>
        </w:rPr>
      </w:pPr>
      <w:r>
        <w:rPr>
          <w:rFonts w:ascii="仿宋" w:eastAsia="仿宋" w:hAnsi="仿宋" w:hint="eastAsia"/>
          <w:b/>
          <w:sz w:val="32"/>
          <w:szCs w:val="32"/>
        </w:rPr>
        <w:t>发：</w:t>
      </w:r>
      <w:r>
        <w:rPr>
          <w:rFonts w:ascii="仿宋" w:eastAsia="仿宋" w:hAnsi="仿宋" w:hint="eastAsia"/>
          <w:sz w:val="32"/>
          <w:szCs w:val="32"/>
        </w:rPr>
        <w:t>各党总支、直属党支部、党支部</w:t>
      </w:r>
    </w:p>
    <w:p w:rsidR="00035810" w:rsidRDefault="00035810" w:rsidP="00035810">
      <w:pPr>
        <w:rPr>
          <w:rFonts w:ascii="Times New Roman" w:eastAsia="宋体" w:hAnsi="Times New Roman" w:hint="eastAsia"/>
          <w:szCs w:val="24"/>
        </w:rPr>
      </w:pPr>
    </w:p>
    <w:p w:rsidR="00035810" w:rsidRDefault="00035810" w:rsidP="00035810">
      <w:pPr>
        <w:pStyle w:val="a5"/>
        <w:shd w:val="clear" w:color="auto" w:fill="FFFFFF"/>
        <w:spacing w:line="460" w:lineRule="exact"/>
        <w:ind w:firstLine="420"/>
        <w:jc w:val="both"/>
        <w:rPr>
          <w:rFonts w:ascii="仿宋" w:eastAsia="仿宋" w:hAnsi="仿宋"/>
          <w:sz w:val="26"/>
          <w:szCs w:val="26"/>
        </w:rPr>
      </w:pPr>
    </w:p>
    <w:sectPr w:rsidR="000358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EFC" w:rsidRDefault="00106EFC" w:rsidP="00035810">
      <w:r>
        <w:separator/>
      </w:r>
    </w:p>
  </w:endnote>
  <w:endnote w:type="continuationSeparator" w:id="1">
    <w:p w:rsidR="00106EFC" w:rsidRDefault="00106EFC" w:rsidP="000358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EFC" w:rsidRDefault="00106EFC" w:rsidP="00035810">
      <w:r>
        <w:separator/>
      </w:r>
    </w:p>
  </w:footnote>
  <w:footnote w:type="continuationSeparator" w:id="1">
    <w:p w:rsidR="00106EFC" w:rsidRDefault="00106EFC" w:rsidP="000358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5810"/>
    <w:rsid w:val="00035810"/>
    <w:rsid w:val="00106E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358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35810"/>
    <w:rPr>
      <w:sz w:val="18"/>
      <w:szCs w:val="18"/>
    </w:rPr>
  </w:style>
  <w:style w:type="paragraph" w:styleId="a4">
    <w:name w:val="footer"/>
    <w:basedOn w:val="a"/>
    <w:link w:val="Char0"/>
    <w:uiPriority w:val="99"/>
    <w:semiHidden/>
    <w:unhideWhenUsed/>
    <w:rsid w:val="0003581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35810"/>
    <w:rPr>
      <w:sz w:val="18"/>
      <w:szCs w:val="18"/>
    </w:rPr>
  </w:style>
  <w:style w:type="paragraph" w:styleId="a5">
    <w:name w:val="Normal (Web)"/>
    <w:basedOn w:val="a"/>
    <w:semiHidden/>
    <w:unhideWhenUsed/>
    <w:rsid w:val="00035810"/>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035810"/>
    <w:rPr>
      <w:color w:val="0000FF"/>
      <w:u w:val="single"/>
    </w:rPr>
  </w:style>
  <w:style w:type="character" w:styleId="a7">
    <w:name w:val="Strong"/>
    <w:basedOn w:val="a0"/>
    <w:uiPriority w:val="22"/>
    <w:qFormat/>
    <w:rsid w:val="00035810"/>
    <w:rPr>
      <w:b/>
      <w:bCs/>
    </w:rPr>
  </w:style>
</w:styles>
</file>

<file path=word/webSettings.xml><?xml version="1.0" encoding="utf-8"?>
<w:webSettings xmlns:r="http://schemas.openxmlformats.org/officeDocument/2006/relationships" xmlns:w="http://schemas.openxmlformats.org/wordprocessingml/2006/main">
  <w:divs>
    <w:div w:id="2188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430</Words>
  <Characters>2456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delll</dc:creator>
  <cp:keywords/>
  <dc:description/>
  <cp:lastModifiedBy>delll</cp:lastModifiedBy>
  <cp:revision>2</cp:revision>
  <dcterms:created xsi:type="dcterms:W3CDTF">2017-09-26T04:57:00Z</dcterms:created>
  <dcterms:modified xsi:type="dcterms:W3CDTF">2017-09-26T05:00:00Z</dcterms:modified>
</cp:coreProperties>
</file>